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354 vom 6. Mai 2015</w:t>
      </w:r>
    </w:p>
    <w:p>
      <w:r>
        <w:t>VD Tribunal cantonal, 2015-05-06, FR</w:t>
      </w:r>
    </w:p>
    <w:p>
      <w:r>
        <w:rPr>
          <w:b/>
        </w:rPr>
        <w:t xml:space="preserve">Quelle: </w:t>
      </w:r>
      <w:r>
        <w:t>https://mcp.opencaselaw.ch/entscheid/vd_findinfo_D_cision___2015___354</w:t>
      </w:r>
    </w:p>
    <w:p>
      <w:r>
        <w:t>FR: VD_FINDINFO Décision / 2015 / 354 du 6 mai 2015</w:t>
      </w:r>
    </w:p>
    <w:p>
      <w:r>
        <w:t>IT: VD_FINDINFO Décision / 2015 / 354 del 6 maggio 2015</w:t>
      </w:r>
    </w:p>
    <w:p>
      <w:pPr>
        <w:pStyle w:val="Heading2"/>
      </w:pPr>
      <w:r>
        <w:t>Regeste</w:t>
      </w:r>
    </w:p>
    <w:p>
      <w:r>
        <w:t>INDEMNITÉ{EN GÉNÉRAL}, DÉFENSE D'OFFICE, DÉPENSE, COPIE, LETTRE | 135 al. 3 let. a CPP (CH)</w:t>
      </w:r>
    </w:p>
    <w:p>
      <w:pPr>
        <w:pStyle w:val="Heading2"/>
      </w:pPr>
      <w:r>
        <w:t>Erwägungen</w:t>
      </w:r>
    </w:p>
    <w:p>
      <w:r>
        <w:rPr>
          <w:b/>
        </w:rPr>
        <w:t>E. 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c.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Lorsque, comme en l’espèce, le recours porte uniquement sur les conséquences économiques accessoires d'une décision et que le montant litigieux ne dépasse pas 5'000 fr., un juge de la Cour de céans statue comme juge unique (art. 395 let. b CPP et 13 al. 2 LVCPP). En l'espèce, interjeté dans le délai légal auprès de l’autorité compétente par le défenseur d'office et satisfaisant aux conditions de forme posées par l’art. 385 al. 1 CPP, le recours est recevable.</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 10.1). Dans le canton de Vaud, l'indemnité horaire de l’avocat d’office breveté est usuellement fixée à 180 fr., TVA en sus, et celle de l’avocat-stagiaire à 110 fr. (cf. art. 2 al. 1 RAJ [Règlement du</w:t>
      </w:r>
    </w:p>
    <w:p>
      <w:r>
        <w:rPr>
          <w:b/>
        </w:rPr>
        <w:t>E. 2.2</w:t>
      </w:r>
    </w:p>
    <w:p>
      <w:r>
        <w:t>En l'espèce, il ressort de la motivation du jugement et des annotations sur la liste des opérations du 13 mars 2015 que le Tribunal de police a en bref considéré qu'au vu de la difficulté relative de l'affaire, l'indemnité d'office de la recourante devait être fixée en tenant compte de 20 heures de travail et de débours arrêtés en équité à 900 fr., vacations comprises, plus la TVA. Le montant de 7'251 fr. 10 réclamé par la recourante (cf. acte de recours, ch. 10) correspond au total que comporte la liste d'opérations produite à l'audience du 13 mars 2015 devant le Tribunal de police, de 6'978 fr. 70, complétée par l'indemnisation de l'audience elle-même, par 135 fr., et la vacation correspondante, par 120 fr., plus la TVA, par 20 fr. 40, étant relevé que la somme de ces postes s'élève en réalité à 7'254 fr. 10. La recourante soutient en substance n'avoir procédé qu'à des opérations justifiées par son mandat, aussi bien quant au principe que quant au temps consacré.</w:t>
      </w:r>
    </w:p>
    <w:p>
      <w:r>
        <w:rPr>
          <w:b/>
        </w:rPr>
        <w:t>E. 2.3</w:t>
      </w:r>
    </w:p>
    <w:p>
      <w:r>
        <w:t>Il y a lieu de procéder à un examen détaillé de la liste des opérations produite. Celle-ci comporte plusieurs opérations intitulées "suivi du dossier", associées à des débours (opérations des 20 novembre 2013, 3 janvier 2014,</w:t>
      </w:r>
    </w:p>
    <w:p>
      <w:r>
        <w:rPr>
          <w:b/>
        </w:rPr>
        <w:t>E. 7</w:t>
      </w:r>
    </w:p>
    <w:p>
      <w:r>
        <w:t>juin 2013/353 c. 2c). Quant aux frais de poste, il a été retenu un montant de 1 fr. par lettre simple et de 5 fr. pour les envois recommandés, les enveloppes étant pour leur part comprises dans les frais généraux (Juge unique CREP 26 décembre 2012/844 c. 3c).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26 décembre 2012/844 c. 3b; Note 6.6 du Procureur général sur la fixation et le calcul des indemnités des conseils d'office du 17 janvier 2012).</w:t>
      </w:r>
    </w:p>
    <w:p>
      <w:r>
        <w:rPr>
          <w:b/>
        </w:rPr>
        <w:t>E. 9</w:t>
      </w:r>
    </w:p>
    <w:p>
      <w:r>
        <w:t>janvier 2014, 10 janvier 2014, 3 février 2014, 19 mai 2014 et 9 octobre 2014); ces opérations apparaissent cependant sans rapport avec une quelconque évolution du dossier ou activité concrète. Dans ces circonstances, elles doivent être tenues pour superflues (cf. Juge unique CREP 25 septembre 2014/707 c. 3.2), avec pour conséquence le retranchement d'une heure de travail et de 28 fr. 30 de débours, hors TVA, soit d'un montant de 224 fr. 95, TVA comprise. Il apparaît en outre que la recourante a consacré un temps très important à des entretiens avec le prévenu, soit au total 9 heures et 40 minutes sans compter les entretiens téléphoniques. Etant rappelé qu'il n'y a pas lieu de rétribuer les tâches relevant d’un simple soutien moral ou d’une aide sociale sans rapport avec la conduite du procès pénal (cf. c. 2.1 supra), aucun aspect du dossier ne justifie en l'espèce une durée globale des entretiens dépassant un total de 5 heures, ce qui implique un nouveau retranchement de 4 heures et 40 minutes, soit de 907 fr. 20, TVA comprise. Enfin, en ce qui concerne les débours, les montants allégués ne correspondent pas aux tarifs usuellement admis (cf. c. 2.1 supra). Le total, de 163 fr. 50 (1'151 fr. 80 – 28 fr. 30 – 960 fr. de vacations), hors TVA, ne doit par conséquent être alloué qu'à concurrence des deux tiers afin que les envois postaux soient ramenés à 1 fr. l'envoi au lieu de 1 fr. 50 – la liste des débours compte chaque timbre à 1 fr. et chaque enveloppe à 50 ct. – respectivement les photocopies à 20 ct. l'unité au lieu de 30 centimes. Il doit dès lors être procédé à un retranchement supplémentaire de 54 fr. 50 (1/3 x 163 fr. 50), hors TVA, soit 58 fr. 85, TVA comprise. Au vu de ce qui précède, le montant total de l'indemnité à allouer s'élève à 6'063 fr. 10, TVA comprise (7'254 fr. 10 – 224 fr. 95 – 907 fr. 20 – 58 fr. 85). 4. En définitive, le recours doit être partiellement admis et le jugement attaqué réformé en ce sens que l’indemnité allouée à la recourante en sa qualité de défenseur d’office est fixée à 6'063 fr. 10, TVA comprise, ce qui portera à 10'911 fr. 65 (9'708 fr. 55 – 4'860 fr. + 6'063 fr. 10) le montant de la part des frais de la cause mise à la charge de C.________. Le défenseur d'office qui recourt en son nom propre a droit à des honoraires, calculés sur la base du tarif horaire prévu pour l’activité déployée dans le cadre d’un mandat d’office (Ruckstuhl, in : Niggli/Heer/Wiprächtiger [éd.], op. cit., n. 16 et 18 ad art. 135 CPP; Juge unique CREP 9 novembre 2011/477). Au vu du mémoire produit et du résultat obtenu, l'indemnité qu'il convient d'allouer à ce titre à la recourante doit être fixée à 225 fr., plus la TVA, par 18 fr., ce qui porte le montant alloué à 243 francs. Les frais de la procédure de recours, constitués en l'espèce uniquement de l'émolument d’arrêt, par 630 fr. (art. 20 al. 1 TFIP  [Tarif des frais de procédure et indemnités en matière pénale du 28 septembre 2010; RSV 312.03.1]) seront laissés à la charge de l'Etat (art. 423 al. 1 CPP). Par ces motifs, le juge unique prononce : I. Le recours est partiellement admis. II. Le jugement du 13 mars 2015 est réformé comme il suit au chiffre V de son dispositif : « V. met une part des frais, par 10'911 fr. 65, montant incluant l'indemnité au conseil d'office par 6'063 fr. 10, à la charge de C.________, le remboursement à l'Etat de l'indemnité au conseil d'office n'étant exigible que si la situation financière du débiteur le permet. » III. Une indemnité de 243 fr. (deux cent quarante-trois francs) est allouée à l’avocate Z.________ pour la procédure de recours, à la charge de l'Etat. IV. Les frais de la procédure de recours, par 630 fr. (six cent trente francs), sont laissés à la charge de l'Etat. V. Le présent arrêt est exécutoire. Le juge unique :               Le greffier : Du Le présent arrêt, dont la rédaction a été approuvée à huis clos, est notifié, par l'envoi d'une copie complète, à : - Mme Z.________, avocate, - Ministère public central, et communiqué à : ‑ M. le Président du Tribunal correctionnel de l'arrondissement de Lausanne, - M. le Procureur de l'arrondissement de Lausanne, - M. C.________. par l’envoi de photocopies.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