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340 vom 24. April 2015</w:t>
      </w:r>
    </w:p>
    <w:p>
      <w:r>
        <w:t>VD Tribunal cantonal, 2015-04-24, FR</w:t>
      </w:r>
    </w:p>
    <w:p>
      <w:r>
        <w:rPr>
          <w:b/>
        </w:rPr>
        <w:t xml:space="preserve">Quelle: </w:t>
      </w:r>
      <w:r>
        <w:t>https://mcp.opencaselaw.ch/entscheid/vd_findinfo_D_cision___2015___340</w:t>
      </w:r>
    </w:p>
    <w:p>
      <w:r>
        <w:t>FR: VD_FINDINFO Décision / 2015 / 340 du 24 avril 2015</w:t>
      </w:r>
    </w:p>
    <w:p>
      <w:r>
        <w:t>IT: VD_FINDINFO Décision / 2015 / 340 del 24 aprile 2015</w:t>
      </w:r>
    </w:p>
    <w:p>
      <w:pPr>
        <w:pStyle w:val="Heading2"/>
      </w:pPr>
      <w:r>
        <w:t>Regeste</w:t>
      </w:r>
    </w:p>
    <w:p>
      <w:r>
        <w:t>ORDONNANCE DE CONDAMNATION, RETRAIT{VOIE DE DROIT}, DÉFAUT{CONTUMACE}, NOTIFICATION DE LA DÉCISION | 85 al. 3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5 mars 2015/163 c. 1; CREP 27 septembre 2012/670 c. 1). Ce recours s’exerce auprès de l’autorité de recours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w:t>
      </w:r>
    </w:p>
    <w:p>
      <w:r>
        <w:rPr>
          <w:b/>
        </w:rPr>
        <w:t>E. 1.2</w:t>
      </w:r>
    </w:p>
    <w:p>
      <w:r>
        <w:t>En l'espèce, interjeté dans le délai légal (cf. art. 91 al. 4 CPP) par le prévenu, qui a qualité pour recourir (art. 382 al. 1 CPP), et satisfaisant, une fois complété, aux conditions de forme posées par la loi (cf. art. 385 al. 1 et 2 CPP), le recours est recevable.</w:t>
      </w:r>
    </w:p>
    <w:p>
      <w:r>
        <w:rPr>
          <w:b/>
        </w:rPr>
        <w:t>E. 2.1</w:t>
      </w:r>
    </w:p>
    <w:p>
      <w:r>
        <w:t>En application de l’art. 354 CPP, le prévenu qui n’est pas d’accord avec l’ordonnance pénale rendue contre lui peut y faire opposition. Si le Ministère public décide de maintenir l'ordonnance, le dossier est transmis au tribunal de première instance en vue de la fixation de débats (art. 356 al. 1 CPP). Aux termes de l’art. 356 al. 4 CPP, si l’opposant fait défaut aux débats sans être excusé et sans se faire représenter, son opposition est réputée retirée. Le prévenu n'est cependant défaillant que s'il a valablement été cité à comparaître à l'audience à laquelle il n'est s'est pas présenté (cf. art. 366 al. 1 CPP). Tout mandat de comparution du ministère public, des autorités pénales compétentes en matière de contraventions et des tribunaux doit être décerné par écrit (art. 201 al. 1 CPP). Le mandat de comparution doit être notifié au moins trois jours avant la date de l’acte de procédure dans la procédure préliminaire et au moins dix jours avant la date de l’acte de procédure dans la procédure devant le tribunal (art. 202 al. 1 CPP). Un prononcé est réputé notifié lorsqu'il a été remis au destinataire, à l'un de ses employés ou à toute personne de plus de seize ans vivant dans le même ménage (art. 85 al. 3 1 re phrase CPP); les directives des autorités pénales concernant une communication à adresser personnellement au destinataire sont réservées (2 e phrase).</w:t>
      </w:r>
    </w:p>
    <w:p>
      <w:r>
        <w:rPr>
          <w:b/>
        </w:rPr>
        <w:t>E. 2.2</w:t>
      </w:r>
    </w:p>
    <w:p>
      <w:r>
        <w:t>En l'espèce, le recourant s'en prend pour l'essentiel aux motifs de sa condamnation, en soutenant qu'il aurait été fondé à tenir les propos qui lui sont reprochés. Compte tenu de la problématique juridique, de nature procédurale, ce grief est cependant sans pertinence. Le recourant soutient en outre qu'il n'aurait jamais reçu de convocation à l'audience à laquelle il ne s'est pas présenté. Cette affirmation est manifestement inexacte; comme cela ressort de son courrier du 16 septembre 2014 et des annexes à ce dernier (cf. lettre A.b supra), le recourant a en effet bien reçu et ouvert le pli contenant la citation à comparaître qui lui avait été adressée le 8 septembre 2014. Dans ces circonstances, la notification de la citation à comparaître est intervenue valablement. Cette citation comportait en outre des indications claires sur les conséquences d'une absence aux débats. Au vu de ce qui précède, la décision du Tribunal de police de considérer le recourant comme défaillant et, partant, l'opposition comme retirée est justifiée.</w:t>
      </w:r>
    </w:p>
    <w:p>
      <w:r>
        <w:rPr>
          <w:b/>
        </w:rPr>
        <w:t>E. 3</w:t>
      </w:r>
    </w:p>
    <w:p>
      <w:r>
        <w:t>En définitive, le recours doit être rejeté sans autre échange d’écritures (art. 390 al. 2 CPP) et le prononcé attaqué confirmé. Les frais de la procédure de recours, constitués en l'espèce uniquement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10 décembre 2014 est confirmé. III. Les frais de la procédure de recours, par 550 fr. (cinq cent cinquante francs), sont mis à la charge de T.________. IV. Le présent arrêt est exécutoire. Le président :               Le greffier : Du Le présent arrêt, dont la rédaction a été approuvée à huis clos, est notifié, par l'envoi d'une copie complète, à : - M. Eric Hess, avocat (pour P.________), - M. T.________, - Ministère public central,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