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334 vom 18. Februar 2015</w:t>
      </w:r>
    </w:p>
    <w:p>
      <w:r>
        <w:t>VD Tribunal cantonal, 2015-02-18, FR</w:t>
      </w:r>
    </w:p>
    <w:p>
      <w:r>
        <w:rPr>
          <w:b/>
        </w:rPr>
        <w:t xml:space="preserve">Quelle: </w:t>
      </w:r>
      <w:r>
        <w:t>https://mcp.opencaselaw.ch/entscheid/vd_findinfo_D_cision___2015___334</w:t>
      </w:r>
    </w:p>
    <w:p>
      <w:r>
        <w:t>FR: VD_FINDINFO Décision / 2015 / 334 du 18 février 2015</w:t>
      </w:r>
    </w:p>
    <w:p>
      <w:r>
        <w:t>IT: VD_FINDINFO Décision / 2015 / 334 del 18 febbraio 2015</w:t>
      </w:r>
    </w:p>
    <w:p>
      <w:pPr>
        <w:pStyle w:val="Heading2"/>
      </w:pPr>
      <w:r>
        <w:t>Regeste</w:t>
      </w:r>
    </w:p>
    <w:p>
      <w:r>
        <w:t>ASSISTANCE JUDICIAIRE, DÉFENSE D'OFFICE | 132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w:t>
      </w:r>
    </w:p>
    <w:p>
      <w:r>
        <w:rPr>
          <w:b/>
        </w:rPr>
        <w:t>E. 2.1</w:t>
      </w:r>
    </w:p>
    <w:p>
      <w:r>
        <w:t>En dehors des cas de défense obligatoire – hypothèse non réalisée en l’espèce –, l'art. 132 al. 1 let. b CPP soumet à deux conditions le droit à l'assistance d'un défenseur d'office : le prévenu doit être indigent et la sauvegarde de ses intérêts doit justifier une telle assistance (art. 132 al. 1 let. b CPP).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Ainsi, pour qu'une défense d'office soit ordonnée dans un cas de défense facultative, il faut que les conditions posées par l'art. 132 al. 1 let. b CPP – et précisées par l'art. 132 al. 2 et 3 CPP – soient réunies.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(TF 1B_166/2013 du 17 juin 2013 c. 2.1 ; ATF 115 Ia 103 c. 4 p. 105).</w:t>
      </w:r>
    </w:p>
    <w:p>
      <w:r>
        <w:rPr>
          <w:b/>
        </w:rPr>
        <w:t>E. 2.2</w:t>
      </w:r>
    </w:p>
    <w:p>
      <w:r>
        <w:t>En l'espèce, le recourant est prévenu de conduite en état d'ébriété qualifiée (1,43 ‰), en état d'incapacité (consommation de cannabis) et de contravention à la LStup. Les fais sont simples. Dénoncé par un voisin à cause du bruit et des injures qu'il proférait dans l'immeuble, le recourant a été contrôlé positif à l'alcool et au cannabis, après avoir conduit sa voiture. Le taux d'alcoolémie est qualifié, mais ordinaire. Il en est de même pour la consommation de cannabis. L'art. 132 CPP exige que l'affaire présente, sur le plan des faits et du droit, des difficultés telles que le prévenu ne puisse se défendre seul. En l'occurrence, les faits sont simples, de même que le droit. Le fait que le recourant ait été dénoncé alors qu'il n'était pas au volant ne change rien puisque les éléments ressortent de ses propres déclarations à la police (P. 4). Enfin, le recourant, qui est photographe (même pièce), est tout à fait à même de comprendre la procédure, ce qu'il a au demeurant démontré en s'opposant seul à l'ordonnance pénale du 11 décembre 2014 et en rédigeant seul un acte de recours circonstancié. Ainsi, comme le retient le Ministère public, l'assistance d'un défenseur n'apparaît pas justifiée pour sauvegarder les intérêts de X.________ (art. 132 al. 1 let. b CPP). L’une des conditions cumulatives de la défense d’office faisant défaut, il n’y a pas lieu d’examiner la seconde, soit l’indigence du recourant.</w:t>
      </w:r>
    </w:p>
    <w:p>
      <w:r>
        <w:rPr>
          <w:b/>
        </w:rPr>
        <w:t>E. 3</w:t>
      </w:r>
    </w:p>
    <w:p>
      <w:r>
        <w:t>En définitive, le recours, manifestement mal fondé, doit être rejeté sans autres échanges d’écritures (art. 390 al. 2 CPP) et l’ordonnance attaquée confirmée. Les frais de la procédure de recours, constitués du seul émolument d’arrêt (art. 422 al. 1 CPP), par 440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3 février 2015 est confirmée. III. Les frais du présent arrêt, par 440 fr. (quatre cent quarante francs), sont mis à la charge de X.________. IV. Le présent arrêt est exécutoire. Le président :               La greffière : Du Le présent arrêt, dont la rédaction a été approuvée à huis clos, est notifié, par l'envoi d'une copie complète, à : - M.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