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330 vom 28. April 2015</w:t>
      </w:r>
    </w:p>
    <w:p>
      <w:r>
        <w:t>VD Tribunal cantonal, 2015-04-28, FR</w:t>
      </w:r>
    </w:p>
    <w:p>
      <w:r>
        <w:rPr>
          <w:b/>
        </w:rPr>
        <w:t xml:space="preserve">Quelle: </w:t>
      </w:r>
      <w:r>
        <w:t>https://mcp.opencaselaw.ch/entscheid/vd_findinfo_D_cision___2015___330</w:t>
      </w:r>
    </w:p>
    <w:p>
      <w:r>
        <w:t>FR: VD_FINDINFO Décision / 2015 / 330 du 28 avril 2015</w:t>
      </w:r>
    </w:p>
    <w:p>
      <w:r>
        <w:t>IT: VD_FINDINFO Décision / 2015 / 330 del 28 aprile 2015</w:t>
      </w:r>
    </w:p>
    <w:p>
      <w:pPr>
        <w:pStyle w:val="Heading2"/>
      </w:pPr>
      <w:r>
        <w:t>Regeste</w:t>
      </w:r>
    </w:p>
    <w:p>
      <w:r>
        <w:t>DÉCISION D'IRRECEVABILITÉ, SIGNATURE, QUALITÉ POUR RECOURIR | 104 CPP (CH), 110 CPP (CH), 118 al. 1 CPP (CH), 382 al. 1 CPP (CH), 396 al. 1 CPP (CH)</w:t>
      </w:r>
    </w:p>
    <w:p>
      <w:pPr>
        <w:pStyle w:val="Heading2"/>
      </w:pPr>
      <w:r>
        <w:t>Erwägungen</w:t>
      </w:r>
    </w:p>
    <w:p>
      <w:r>
        <w:rPr>
          <w:b/>
        </w:rPr>
        <w:t>E. 1</w:t>
      </w:r>
    </w:p>
    <w:p>
      <w:r>
        <w:t>let. b CPP et art. 13 al. 2 LVCPP ; cf. entre autres CREP 7 janvier 2014/7).</w:t>
      </w:r>
    </w:p>
    <w:p>
      <w:r>
        <w:rPr>
          <w:b/>
        </w:rPr>
        <w:t>E. 1.1</w:t>
      </w:r>
    </w:p>
    <w:p>
      <w:r>
        <w:t>Une ordonnance de classement rendue par le Ministère public en application des art. 319 ss CPP est susceptible de recours selon les art. 393 ss CPP (cf. CREP 13 avril 2015/243 ; CREP 2 avril 2015/139),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Lorsque la procédure porte sur les conséquences économiques accessoires d'une décision et que le montant litigieux n'excède pas 5000 fr., ce qui est le cas en l’espèce dans la mesure où les recourants contestent la mise à la charge de X.________ des frais de procédure, par 1'000 fr., lesquels constituent une conséquence économique accessoire d'une décision (cf. Stephenson/Thiriet, in : Niggli/Heer/Wiprächtiger [éd.], Basler Kommentar, Schweizerische Strafprozess-ordnung, Jugendstrafprozessordnung, 2 e éd., Bâle 2014, n. 5 ad art. 395 CPP ; Juge unique CREP 23 octobre 2013/643), le recours relève de la compétence du Juge unique de la Chambre des recours pénale (cf. art. 395 al.</w:t>
      </w:r>
    </w:p>
    <w:p>
      <w:r>
        <w:rPr>
          <w:b/>
        </w:rPr>
        <w:t>E. 1.3</w:t>
      </w:r>
    </w:p>
    <w:p>
      <w:r>
        <w:t>Le recours doit en particulier être motivé et adressé par écrit, dans le délai de dix jours, à l'autorité de recours (art. 396 al. 1 CPP). Comme toute requête écrite, il doit être signé (art. 110 al. 1 CPP). A défaut, la direction de la procédure peut impartir un délai au recourant pour corriger le vice. Faute de réparation dans le délai imparti, il n’est pas entré en matière sur le recours (art. 110 al. 4 CPP).</w:t>
      </w:r>
    </w:p>
    <w:p>
      <w:r>
        <w:rPr>
          <w:b/>
        </w:rPr>
        <w:t>E. 1.4</w:t>
      </w:r>
    </w:p>
    <w:p>
      <w:r>
        <w:t>Enfin, aux termes de l’art. 382 al. 1 CPP, seule la partie qui a un intérêt juridiquement protégé à l’annulation ou à la modification d’une décision a qualité pour recourir contre celle-ci. La partie recourante n’est cependant au bénéfice d’un intérêt juridiquement protégé que si elle est directement atteinte, c’est-à-dire lésée, dans ses droits par la décision attaquée. Il ne suffit pas qu’elle soit atteinte dans ses droits par effet réflexe (Calame, in : Kuhn/Jeanneret [éd.], Commentaire romand, Code de procédure pénale suisse, Bâle 2011, n. 2 ad art. 382 CPP ; Lieber, in : Donatsch/ Hansjakob/Lieber [éd.], Kommentar zum Schweizerischen Strafprozessordnung, 2 e éd., Zurich 2014, n. 7 ad art. 382 CPP ; Schmid, Schweizerische Strafprozess-ordnung, Praxiskommentar,</w:t>
      </w:r>
    </w:p>
    <w:p>
      <w:r>
        <w:rPr>
          <w:b/>
        </w:rPr>
        <w:t>E. 2</w:t>
      </w:r>
    </w:p>
    <w:p>
      <w:r>
        <w:t>En l’espèce, le recours formé par X.________ et par V.________ l’a été en temps utile et devant l’autorité compétente. Ce recours doit toutefois être déclaré irrecevable pour les motifs suivants.</w:t>
      </w:r>
    </w:p>
    <w:p>
      <w:r>
        <w:rPr>
          <w:b/>
        </w:rPr>
        <w:t>E. 2.1</w:t>
      </w:r>
    </w:p>
    <w:p>
      <w:r>
        <w:t>Il faut en premier lieu constater que bien que X.________ ait la qualité pour recourir au sens de l’art. 382 al. 1 CPP dans la mesure où il conteste la mise à sa charge des frais de procédure malgré sa libération, son acte ne satisfait en revanche pas aux exigences prévues aux art. 110 al. 1 et 396 al. 1 CPP. Le recourant n’a en effet pas signé l’acte de recours dans le délai imparti, en dépit de l’avis du 22 avril 2015 qui lui a pourtant été adressé par la direction de la procédure. L’acte a simplement été retourné, sans aucune modification, à l’autorité pénale. Dans ces conditions, son recours doit donc être déclaré irrecevable, en application de l’art. 110 al. 4 CPP.</w:t>
      </w:r>
    </w:p>
    <w:p>
      <w:r>
        <w:rPr>
          <w:b/>
        </w:rPr>
        <w:t>E. 2.2</w:t>
      </w:r>
    </w:p>
    <w:p>
      <w:r>
        <w:t>Ensuite, pour ce qui est de V.________, laquelle a signé le recours satisfaisant ainsi aux exigences posées par la loi, elle n’a toutefois pas la qualité pour recourir conformément à l’art. 382 al. 1 CPP. N’étant pas directement atteinte, c’est-à-dire lésée, dans ses droits par la décision attaquée qui met les frais de procédure à la charge de X.________ uniquement, elle ne dispose d’aucun intérêt juridiquement protégé. Son recours doit par conséquent également être déclaré irrecevable.</w:t>
      </w:r>
    </w:p>
    <w:p>
      <w:r>
        <w:rPr>
          <w:b/>
        </w:rPr>
        <w:t>E. 3</w:t>
      </w:r>
    </w:p>
    <w:p>
      <w:r>
        <w:t>Il résulte de ce qui précède que le recours doit être déclaré irrecevable, sans autre échange d’écritures (art. 390 al. 2 CPP), et l’ordonnance du 2 avril 2015 confirmée. Les frais de la procédure de recours, constitués en l'espèce du seul émolument d'arrêt (art. 422 al. 1 CPP), par 450 fr. (art. 20 al. 1 TFIP [tarif des frais de procédure et indemnités en matière pénale du 28 septembre 2010 ; RSV 312.03.1]), seront mis à la charge des recourants, qui succombent (art. 428 al. 1, 2 e phr. CPP), par moitié chacun et solidairement entre eux (art. 418 al. 1 et 2 CPP). Par ces motifs, le juge unique prononce : I. Le recours est irrecevable. II. Les frais d’arrêt, par 450 fr. (quatre cent cinquante francs), sont mis à la charge de X.________ et de V.________, par moitié et solidairement entre eux. III. Le présent arrêt est exécutoire. Le juge unique :               La greffière : Du Le présent arrêt, dont la rédaction a été approuvée à huis clos, est notifié, par l'envoi d'une copie complète, à : - M. X.________, - Mme V.________,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