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319 vom 29. April 2015</w:t>
      </w:r>
    </w:p>
    <w:p>
      <w:r>
        <w:t>VD Tribunal cantonal, 2015-04-29, FR</w:t>
      </w:r>
    </w:p>
    <w:p>
      <w:r>
        <w:rPr>
          <w:b/>
        </w:rPr>
        <w:t xml:space="preserve">Quelle: </w:t>
      </w:r>
      <w:r>
        <w:t>https://mcp.opencaselaw.ch/entscheid/vd_findinfo_D_cision___2015___319</w:t>
      </w:r>
    </w:p>
    <w:p>
      <w:r>
        <w:t>FR: VD_FINDINFO Décision / 2015 / 319 du 29 avril 2015</w:t>
      </w:r>
    </w:p>
    <w:p>
      <w:r>
        <w:t>IT: VD_FINDINFO Décision / 2015 / 319 del 29 aprile 2015</w:t>
      </w:r>
    </w:p>
    <w:p>
      <w:pPr>
        <w:pStyle w:val="Heading2"/>
      </w:pPr>
      <w:r>
        <w:t>Regeste</w:t>
      </w:r>
    </w:p>
    <w:p>
      <w:r>
        <w:t>ORDONNANCE DE CONDAMNATION, OPPOSITION{PROCÉDURE}, CONDITION DE RECEVABILITÉ | 393 al. 1 let. b CPP (CH), 85 CPP (CH), 88 al. 4 CPP (CH), 88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 e éd. Bâle 2014, n. 2 ad art. 356 CPP).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2.1</w:t>
      </w:r>
    </w:p>
    <w:p>
      <w:r>
        <w:t>L’ordonnance pénale est notifiée par écrit aux personnes et aux autorités qui ont qualité pour former opposition (art. 353 al. 3 CPP). Le prévenu a notamment cette qualité (cf. art. 354 al. 1 CPP). La notification d’une ordonnance pénale obéit aux règles générales prévues aux art. 84 à 88 CPP.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recommandée, il n'a pas été retiré dans les septe jours à compter de la tentative infructueuse de remise du pli, si la personne concernée devait s'attendre à une telle remise (art. 85 al. 4 let. a CPP). A défaut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3 mai 2012/219 c. 2; JT 2011 III 199; Macaluso/Toffel, in: Kuhn/Jeanneret (éd.), op. cit., nn. 24 s. ad art. 88 CPP; Brüschweiler, in: Donatsch/Hansjakob/Lieber (éd.), Kommentar zur Schweizerischen Strafprozessordnung, 2010, n. 8 ad art. 88 CPP; Arquint, in: Niggli/Heer/Wiprächtiger (éd.), op. cit, n. 11 ad art. 88 CPP).</w:t>
      </w:r>
    </w:p>
    <w:p>
      <w:r>
        <w:rPr>
          <w:b/>
        </w:rPr>
        <w:t>E. 2.2</w:t>
      </w:r>
    </w:p>
    <w:p>
      <w:r>
        <w:t>En l'espèce, il ressort du dossier que le recourant, requérant d'asile débouté (PV aud. 4, l. 83), a indiqué résider au centre EVAM de Coppet lorsqu'il a été entendu par la Gendarmerie, le 25 mars 2014, puis comme prévenu par le Procureur, le 10 juin 2014. A ces occasions, il a eu connaissance de ses droits, en particulier quant à la nécessité de désigner une personne de confiance en Suisse pour recevoir le cas échéant à sa place toutes les correspondances relatives à l'enquête ouverte à son encontre. Les formulaires qu'il a signés lors de ses auditions ont au demeurant expressément attiré son attention sur le fait qu'à défaut de domicile en Suisse, une ordonnance pouvait lui être valablement notifiée, même en l'absence de publication. Dans ces circonstances, le recourant ne pouvait ignorer qu'une procédure pénale avait été ouverte à son encontre. Il devait donc rester à disposition de la justice et s'attendre à recevoir des courriers et une ordonnance du procureur (cf. CREP 8 septembre 2011/357, c. 2d et 2e et les références citées). La notification intervenue le 30 janvier 2015 doit ainsi être considérée comme valable au regard de l'art. 85 al. 4 let. a CPP et le pli notifié au plus tard à l'échéance du délai de garde postal, soit le 9 février 2015. A supposer que l'on considère qu'au moment de la notification, le prévenu était sans domicile connu, la fiction de l'art. 88 al. 4 CPP s'appliquerait en l'espèce dès lors qu'on ne voit pas quelles démarches le Ministère public aurait pu raisonnablement entreprendre pour déterminer le lieu où le prévenu, en situation de séjour illégal en Suisse, pouvait se trouver en Suisse ou à l'étranger. Le fait que le recourant ait été incarcéré au moment où l'ordonnance pénale lui a été notifiée ne modifie en rien cette appréciation dès lors que le recourant savait qu'il faisait l'objet d'une procédure pénale et qu'il lui appartenait de prendre les mesures propres à ce que son courrier lui soit acheminé en détention. A tout le moins, la bonne foi commandait d'aviser le greffe du Ministère public de sa situation (TF 1B_519/2011 du 21 octobre 2011 c. 3; CREP 3 mai 2012/219). Au vu de ces éléments, c'est à juste titre que le Président du Tribunal de l'arrondissement de l'Est vaudois a déclaré irrecevable l'opposition formée le 3 mars 2015 par O.________ contre l'ordonnance pénale du Ministère public du 30 janvier 2015.</w:t>
      </w:r>
    </w:p>
    <w:p>
      <w:r>
        <w:rPr>
          <w:b/>
        </w:rPr>
        <w:t>E. 3</w:t>
      </w:r>
    </w:p>
    <w:p>
      <w:r>
        <w:t>En définitive, le recours doit être rejeté. La tenue d'une audience, telle que requise le 25 avril 2015 par O.________, ne se justifiait pas en l'espèce. Le prévenu ne dispose d'ailleurs pas d'un droit formel à celle-ci dès lors que le droit d'être entendu par la Chambre des recours pénale s'exerce par écrit (art. 397 al. 1 CPP; cf. ATF 137 IV 186, JT 2012 IV 136; CREP 10 décembre 2014/863).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16 mars 2015 est confirmé. III. Les frais d'arrêt, par 770 fr. (sept cent septante francs), sont mis à la charge de O.________. IV. Le présent arrêt est exécutoire. Le président :               La greffière : Du Le présent arrêt, dont la rédaction a été approuvée à huis clos, est notifié, par l'envoi d'une copie complète, à : - M. O.________, - Mme Z.________, - Ministère public central, et communiqué à : - Mme la Présidente du Tribunal de police de l'arrondissement de l'Est vaudois,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