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307 vom 14. April 2015</w:t>
      </w:r>
    </w:p>
    <w:p>
      <w:r>
        <w:t>VD Tribunal cantonal, 2015-04-14, FR</w:t>
      </w:r>
    </w:p>
    <w:p>
      <w:r>
        <w:rPr>
          <w:b/>
        </w:rPr>
        <w:t xml:space="preserve">Quelle: </w:t>
      </w:r>
      <w:r>
        <w:t>https://mcp.opencaselaw.ch/entscheid/vd_findinfo_D_cision___2015___307</w:t>
      </w:r>
    </w:p>
    <w:p>
      <w:r>
        <w:t>FR: VD_FINDINFO Décision / 2015 / 307 du 14 avril 2015</w:t>
      </w:r>
    </w:p>
    <w:p>
      <w:r>
        <w:t>IT: VD_FINDINFO Décision / 2015 / 307 del 14 aprile 2015</w:t>
      </w:r>
    </w:p>
    <w:p>
      <w:pPr>
        <w:pStyle w:val="Heading2"/>
      </w:pPr>
      <w:r>
        <w:t>Regeste</w:t>
      </w:r>
    </w:p>
    <w:p>
      <w:r>
        <w:t>ASSISTANCE JUDICIAIRE, PARTIE CIVILE, CHANCES DE SUCCÈS, COMPLEXITÉ DE LA PROCÉDURE, REJET DE LA DEMANDE | 136 CPP (CH), 393 al. 1 let. a CPP (CH)</w:t>
      </w:r>
    </w:p>
    <w:p>
      <w:pPr>
        <w:pStyle w:val="Heading2"/>
      </w:pPr>
      <w:r>
        <w:t>Erwägungen</w:t>
      </w:r>
    </w:p>
    <w:p>
      <w:r>
        <w:rPr>
          <w:b/>
        </w:rPr>
        <w:t>E. 1</w:t>
      </w:r>
    </w:p>
    <w:p>
      <w:r>
        <w:t>Aux termes de l’art. 393 al. 1 let. a CPP (Code de procédure pénale suisse du 5 octobre 2007 ; RS 312.0), le recours est recevable contre les décisions et actes de procédure du Ministère public. Une décision de refus ou de refus partiel de l’assistance judiciaire requise rendue par le Ministère public est ainsi susceptible de recours selon les art. 393 ss CPP (Harari/Corminboeuf, in : Kuhn/Jeanneret [éd.], Commentaire romand, Code de procédure pénale suisse, Bâle 2011, n. 16 ad art. 136 CPP ; CREP 28 janvier 2015/920 c. 1 ; CREP 20 octobre 2014/753 c. 1 et les références citées).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Interjeté dans le délai légal auprès de l’autorité compétente par la partie plaignante, qui a qualité pour recourir (art. 382 al. 1 CPP), et dans les formes prescrites (art. 385 al. 1 CPP), le recours est recevable.</w:t>
      </w:r>
    </w:p>
    <w:p>
      <w:r>
        <w:rPr>
          <w:b/>
        </w:rPr>
        <w:t>E. 2</w:t>
      </w:r>
    </w:p>
    <w:p>
      <w:r>
        <w:t>CPP ne sont pas réalisées. C’est donc à bon droit que le Procureur a rejeté la requête du recourant tentant à l’octroi de l’assistance judiciaire gratuite totale.</w:t>
      </w:r>
    </w:p>
    <w:p>
      <w:r>
        <w:rPr>
          <w:b/>
        </w:rPr>
        <w:t>E. 2.1</w:t>
      </w:r>
    </w:p>
    <w:p>
      <w:r>
        <w:t>Le recourant soutient que les caractéristiques de la cause justifieraient l'octroi de l'assistance judiciaire gratuite, comprenant la désignation d'un conseil juridique gratuit. Il fait en particulier valoir sa situation financière difficile, le fait que les deux témoins auraient menti et sa méconnaissance du domaine juridique.</w:t>
      </w:r>
    </w:p>
    <w:p>
      <w:r>
        <w:rPr>
          <w:b/>
        </w:rPr>
        <w:t>E. 2.2</w:t>
      </w:r>
    </w:p>
    <w:p>
      <w:r>
        <w:t>Aux termes de l’art. 136 al. 1 CPP, la direction de la procédure accorde entièrement ou partiellement l’assistance judiciaire à la partie plaignante pour lui permettre de faire valoir ses prétentions civiles, à condition qu’elle soit indigente (let. a) et que l’action civile ne paraisse pas vouée à l’échec (let. b). Selon l’art. 136 al. 2 CPP, l’assistance judiciaire comprend l’exonération d’avances de frais et de sûretés (let. a), l’exonération des frais de procédure (let. b) et la désignation d’un conseil juridique gratuit lorsque la défense des intérêts de la partie plaignante l’exige (let. c). Les chances de succès de l'action civile (art. 136 al. 1 let. b CPP) doivent être examinées par l'autorité compétente lors du dépôt de la demande d'assistance judiciaire (Harari/Corminboeuf, in : Kuhn/Jeanneret [éd.], op. cit., n. 32 ad art. 136 CPP).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(TF 1B_23/2013 du 15 avril 2013, c. 2.1). S’agissant de la désignation d’un conseil juridique gratuit, l’art. 136 al. 2 let. c CPP pose – en plus des exigences de l’indigence et des chances de succès (cf. art. 136 al. 1 let. a et b CPP) – l’exigence supplémentaire que l’assistance d’un avocat se révèle nécessaire à la défense des intérêts du requérant (Mazzuchelli/ Postizzi, in : Niggli/Heer/Wiprächtiger [éd.], Basler Kommentar, Schweizerische Strafprozessordnung, Jugendstrafprozessordnung, 2 e éd., Bâle 2014, n. 16 ad art. 136 CPP ; Harari/Corminboeuf, in : Kuhn/Jeanneret [éd.], op. cit.,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tels que le fait d’être mineur, l’état de santé physique ou psychique ou l’absence de maîtrise de la langue de la procédure (ATF 123 I 145 c. 2b/cc et la jurisprudence citée ; Harari/ Corminboeuf, in : Kuhn/Jeanneret [éd.], op. cit., n. 62 s. ad art. 136 CPP). Le fait que la partie adverse est assistée d'un avocat peut également devoir être pris en considération (Harari/Corminboeuf, in : Kuhn/Jeanneret [éd.], op. cit., n. 64 ad art. 136 CPP).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 4e ; Mazzuchelli/Postizzi, in : Niggli/Heer/Wiprächtiger [éd.], op. cit., n. 18 ad art. 136 CPP et les références citées). Il faut ainsi que le concours d’un avocat soit objectivement ou subjectivement nécessaire (Harari/Corminboeuf, in : Kuhn/ Jeanneret [éd.], op. cit., n. 61 ad art. 136 CPP ; CREP 8 octobre 2014/736 c. 2.2 ; CREP 18 août 2014/560 c. 2.2 ; CREP 15 juillet 2014/483 c. 2a).</w:t>
      </w:r>
    </w:p>
    <w:p>
      <w:r>
        <w:rPr>
          <w:b/>
        </w:rPr>
        <w:t>E. 2.3</w:t>
      </w:r>
    </w:p>
    <w:p>
      <w:r>
        <w:t>A l'appui de son ordonnance, le Procureur a retenu que le recourant paraissait indigent, mais que l'action civile était dépourvue de toute chance de succès. L'instruction pénale n'avait en effet pas permis d'établir l'existence des infractions pénales objets de la plainte du recourant puisqu’il ressortait tant des dires du prévenu que de ceux des deux témoins qu’aucun coup n’avait été échangé ; le prévenu avait poussé le plaignant pour le faire sortir de son atelier, action au cours de laquelle la chemise de R.________ s’était déchirée. Le magistrat a pour le surplus relevé qu'indépendamment des chances de succès de l'action civile, les faits ne présentaient pas de difficultés pouvant justifier la désignation d'un conseil juridique gratuit. Ces considérations sont pertinentes. Il apparaît manifeste que les conditions de l'octroi de l'assistance judiciaire gratuite pour la partie plaignante ne sont pas réunies, dans la mesure où les faits dénoncés par le recourant ne paraissent pas pouvoir être établis. A cet égard, les deux témoins interrogés ne font aucunement état de coups – et encore moins de l’emploi par le prévenu d’une barre de fer –, de sorte que la lésion alléguée par R.________ (cf. certificat médical sous P. 4/2 ; cf. également rapport du [...] sous P. 13) ne saurait être imputée à O.________ sur la base des éléments au dossier. Dans ces circonstances, une action civile exercée par adhésion à la procédure pénale (art. 122 CPP) serait à l’évidence vouée à l'échec. En outre, il apparaît que la désignation d'un conseil juridique gratuit n'est pas davantage nécessaire. La cause n'est pas compliquée, en ce sens qu'elle ne présente pas de difficultés particulières en fait ou en droit. Elle ne saurait être qualifiée de complexe uniquement parce que le recourant soutient que les témoins auraient menti. Enfin, les difficultés personnelles qu'avance le recourant, à savoir sa méconnaissance du domaine juridique, ne sont pas propres à rendre vraisemblable que la cause comporterait des spécificités qui justifieraient qu’il soit assisté d’un avocat. Il faut bien plutôt admettre que le recourant pourra très bien s’en sortir seul. Au vu de ce qui précède, il y a lieu de constater que les conditions de l'art. 136 al. 1 et</w:t>
      </w:r>
    </w:p>
    <w:p>
      <w:r>
        <w:rPr>
          <w:b/>
        </w:rPr>
        <w:t>E. 3</w:t>
      </w:r>
    </w:p>
    <w:p>
      <w:r>
        <w:t>En définitive, le recours, manifestement mal fondé, doit être rejeté sans autres échanges d’écritures (art. 390 al. 2 CPP) et l’ordonnance du 24 mars 2015 confirmée. Les frais de la procédure de recours, constitués de l’émolument d’arrêt (art. 422 al. 1 CPP), par 770 fr. (art. 20 al. 1 TFIP [tarif des frais de procédure et indemnités en matière pénale du 28 septembre 2010 ; RSV 312.03.1]), seront mis à la charge du recourant, qui succombe (art. 428 al. 1 CPP) . Par ces motifs, la Chambre des recours pénale prononce : I. Le recours est rejeté. II. L’ordonnance du 24 mars 2015 est confirmée. III. Les frais de la procédure de recours, par 770 fr. (sept cent septante francs), sont mis à la charge de R.________. IV. Le présent arrêt est exécutoire. Le président : La greffière : Du Le présent arrêt, dont la rédaction a été approuvée à huis clos, est notifié, par l'envoi d'une copie complète, à : - M. R.________, - Ministère public central ;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