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305 vom 26. Februar 2015</w:t>
      </w:r>
    </w:p>
    <w:p>
      <w:r>
        <w:t>VD Tribunal cantonal, 2015-02-26, FR</w:t>
      </w:r>
    </w:p>
    <w:p>
      <w:r>
        <w:rPr>
          <w:b/>
        </w:rPr>
        <w:t xml:space="preserve">Quelle: </w:t>
      </w:r>
      <w:r>
        <w:t>https://mcp.opencaselaw.ch/entscheid/vd_findinfo_D_cision___2015___305</w:t>
      </w:r>
    </w:p>
    <w:p>
      <w:r>
        <w:t>FR: VD_FINDINFO Décision / 2015 / 305 du 26 février 2015</w:t>
      </w:r>
    </w:p>
    <w:p>
      <w:r>
        <w:t>IT: VD_FINDINFO Décision / 2015 / 305 del 26 febbraio 2015</w:t>
      </w:r>
    </w:p>
    <w:p>
      <w:pPr>
        <w:pStyle w:val="Heading2"/>
      </w:pPr>
      <w:r>
        <w:t>Regeste</w:t>
      </w:r>
    </w:p>
    <w:p>
      <w:r>
        <w:t>DÉCISION D'IRRECEVABILITÉ | 310 CPP (CH)</w:t>
      </w:r>
    </w:p>
    <w:p>
      <w:pPr>
        <w:pStyle w:val="Heading2"/>
      </w:pPr>
      <w:r>
        <w:t>Erwägungen</w:t>
      </w:r>
    </w:p>
    <w:p>
      <w:r>
        <w:rPr>
          <w:b/>
        </w:rPr>
        <w:t>E. 10</w:t>
      </w:r>
    </w:p>
    <w:p>
      <w:r>
        <w:t>février 2015, C.________ a indiqué que sa situation financière ne lui permettait pas de s’acquitter de ce montant. Le 16 février 2015, le Président de la Cour de céans l’a dispensée du versement des sûretés requises et l’a informée qu’une décision sur l’octroi de l’assistance judiciaire pour les frais de procédure serait rendue ultérieurement, s’il y avait lieu. En droit : 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2.1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2.2 En l’espèce, la recourante affirme être constamment suivie par des personnes qu’elle ne connaît pas, sans donner cependant davantage d’indications. Insuffisamment étayée, sa plainte ne permet pas de retenir l’existence de soupçons suffisants laissant présumer qu’une infraction a été commise, ce qui justifierait d’ouvrir une instruction pénale (cf. art. 309 al. 1 let. a CPP). C’est par conséquent à juste titre que la procureure a refusé d’entrer en matière sur celle-ci. 3. En définitive, le recours, manifestement mal fondé, doit être rejeté sans autres échanges d’écritures (art. 390 al. 2 CPP) et l’ordonnance entreprise confirmée. Dès lors que le recours apparaissait d’emblée dénué de chances de succès, pour les motifs exposés plus haut, l’assistance judiciaire gratuite ne peut pas être octroyée à C.________ (art. 136 al. 1 let. b CPP ; CREP 30 juillet 2014/525 c. 3 ; CREP 17 janvier 2014/16 c. 3). Les frais de la procédure de recours, constitués en l’espèce du seul émolument d’arrêt (art. 422 al. 1 CPP), par 440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9 janvier 2015 est confirmée. III. Les frais d’arrêt, par 440 fr. (quatre cent quarante francs), sont mis à la charge de la recourante. IV. Le présent arrêt est exécutoire. Le président :               La greffière : Du Le présent arrêt, dont la rédaction a été approuvée à huis clos, est notifié, par l'envoi d'une copie complète, à : - Mme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