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303 vom 13. April 2015</w:t>
      </w:r>
    </w:p>
    <w:p>
      <w:r>
        <w:t>VD Tribunal cantonal, 2015-04-13, FR</w:t>
      </w:r>
    </w:p>
    <w:p>
      <w:r>
        <w:rPr>
          <w:b/>
        </w:rPr>
        <w:t xml:space="preserve">Quelle: </w:t>
      </w:r>
      <w:r>
        <w:t>https://mcp.opencaselaw.ch/entscheid/vd_findinfo_D_cision___2015___303</w:t>
      </w:r>
    </w:p>
    <w:p>
      <w:r>
        <w:t>FR: VD_FINDINFO Décision / 2015 / 303 du 13 avril 2015</w:t>
      </w:r>
    </w:p>
    <w:p>
      <w:r>
        <w:t>IT: VD_FINDINFO Décision / 2015 / 303 del 13 aprile 2015</w:t>
      </w:r>
    </w:p>
    <w:p>
      <w:pPr>
        <w:pStyle w:val="Heading2"/>
      </w:pPr>
      <w:r>
        <w:t>Regeste</w:t>
      </w:r>
    </w:p>
    <w:p>
      <w:r>
        <w:t>RÉCUSATION, RADIATION DU RÔLE, PROCÈS DEVENU SANS OBJET | 56 CPP (CH)</w:t>
      </w:r>
    </w:p>
    <w:p>
      <w:pPr>
        <w:pStyle w:val="Heading2"/>
      </w:pPr>
      <w:r>
        <w:t>Erwägungen</w:t>
      </w:r>
    </w:p>
    <w:p>
      <w:r>
        <w:rPr>
          <w:b/>
        </w:rPr>
        <w:t>E. 1</w:t>
      </w:r>
    </w:p>
    <w:p>
      <w:r>
        <w:t>Par courrier daté du 19 mars 2015 et remis à la poste le 22 mars 2015, adressé au Président du Tribunal cantonal, X.________ a requis la récusation de [...], Procureur de l’arrondissement de l’Est vaudois en charge de plusieurs affaires le concernant, notamment dans le cadre du dossier PE14.025074 dans lequel le procureur aurait annulé une audience. Ce courrier a été transmis au Ministère public de l'arrondissement de l'Est vaudois.</w:t>
      </w:r>
    </w:p>
    <w:p>
      <w:r>
        <w:rPr>
          <w:b/>
        </w:rPr>
        <w:t>E. 2</w:t>
      </w:r>
    </w:p>
    <w:p>
      <w:r>
        <w:t>Par courriers des 30 mars et 1 er avril 2015, le Ministère public a informé la Cour de céans que le dossier auquel se référait X.________ dans sa requête était désormais pris en charge par [...], étant au surplus précisé que le magistrat dont la récusation avait été demandée avait pris sa retraite le 1 er avril 2015.</w:t>
      </w:r>
    </w:p>
    <w:p>
      <w:r>
        <w:rPr>
          <w:b/>
        </w:rPr>
        <w:t>E. 3</w:t>
      </w:r>
    </w:p>
    <w:p>
      <w:r>
        <w:t>Au vu de ce qui précède, il convient de constater que la requête de récusation formée le 22 mars 2015 par X.________ est devenue sans objet et de rayer la cause du rôle. Les frais de la présente décision, par 220 fr. (art. 20 al. 1 TFIP [tarif des frais de procédure et indemnités en matière pénale du 28 septembre 2010 ; RSV 312.03.1]), seront laissés à la charge de l'Etat (art. 423 al. 1 CPP). Par ces motifs, la Chambre des recours pénale prononce : I. La requête de récusation est sans objet. II. La cause est rayée du rôle. III. Les frais de la présente décision, par 220 fr. (deux cent vingt francs), sont laissés à la charge de l'Etat. IV. La présente décision est exécutoire. Le président :               La greffière : Du La présente décision, dont la rédaction a été approuvée à huis clos, est notifiée, par l'envoi d'une copie complète, à : - M. X.________,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