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302 vom 18. März 2015</w:t>
      </w:r>
    </w:p>
    <w:p>
      <w:r>
        <w:t>VD Tribunal cantonal, 2015-03-18, FR</w:t>
      </w:r>
    </w:p>
    <w:p>
      <w:r>
        <w:rPr>
          <w:b/>
        </w:rPr>
        <w:t xml:space="preserve">Quelle: </w:t>
      </w:r>
      <w:r>
        <w:t>https://mcp.opencaselaw.ch/entscheid/vd_findinfo_D_cision___2015___302</w:t>
      </w:r>
    </w:p>
    <w:p>
      <w:r>
        <w:t>FR: VD_FINDINFO Décision / 2015 / 302 du 18 mars 2015</w:t>
      </w:r>
    </w:p>
    <w:p>
      <w:r>
        <w:t>IT: VD_FINDINFO Décision / 2015 / 302 del 18 marzo 2015</w:t>
      </w:r>
    </w:p>
    <w:p>
      <w:pPr>
        <w:pStyle w:val="Heading2"/>
      </w:pPr>
      <w:r>
        <w:t>Regeste</w:t>
      </w:r>
    </w:p>
    <w:p>
      <w:r>
        <w:t>SUSPENSION DE LA PROCÉDURE | 314 al. 1 let. b CPP (CH), 314 CPP (CH)</w:t>
      </w:r>
    </w:p>
    <w:p>
      <w:pPr>
        <w:pStyle w:val="Heading2"/>
      </w:pPr>
      <w:r>
        <w:t>Erwägungen</w:t>
      </w:r>
    </w:p>
    <w:p>
      <w:r>
        <w:rPr>
          <w:b/>
        </w:rPr>
        <w:t>E. 1</w:t>
      </w:r>
    </w:p>
    <w:p>
      <w:r>
        <w:t>Les parties peuvent attaquer une ordonnance de suspension rendue par le Ministère public (cf. art. 393 al. 1 let. a et 314 al. 5 CPP [Code de procédure pénale suisse du 5 octobre 2007; RS 312.0], lequel renvoie aux art. 320 ss CPP; CREP 10 février 2015/104 c. 1.1; CREP 30 juin 2011/271 c. 1) dans les dix jours devant l’autorité de recours (art. 322 al. 2 CPP;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par la partie plaignante, qui a qualité pour recourir (art. 382 al. 1 CPP), et satisfaisant aux conditions de forme posées par la loi (cf. art. 385 al. 1 CPP), le recours est recevable.</w:t>
      </w:r>
    </w:p>
    <w:p>
      <w:r>
        <w:rPr>
          <w:b/>
        </w:rPr>
        <w:t>E. 2</w:t>
      </w:r>
    </w:p>
    <w:p>
      <w:r>
        <w:t>La recourante soutient que les conditions d'une suspension de la procédure pénale ne seraient pas réalisées.</w:t>
      </w:r>
    </w:p>
    <w:p>
      <w:r>
        <w:rPr>
          <w:b/>
        </w:rPr>
        <w:t>E. 2.1</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Cornu, in : Kuhn/Jeanneret [éd.], Commentaire romand, Code de procédure pénale suisse, Bâle 2011, n. 13 ad art. 314 CPP).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et non l'inverse (cf. TF 1B_67/2011 du 13 avril 2011 c. 4.1; TF 1B_231/2009 du</w:t>
      </w:r>
    </w:p>
    <w:p>
      <w:r>
        <w:rPr>
          <w:b/>
        </w:rPr>
        <w:t>E. 2.2</w:t>
      </w:r>
    </w:p>
    <w:p>
      <w:r>
        <w:t>En l'espèce, le Ministère public a considéré que la suspension de la procédure pénale se justifiait en raison de l'existence d'une procédure pendante devant la Cour des assurances sociales du Tribunal cantonal, laquelle a pour objet le partage des avoirs des parties dans le cadre de la procédure de divorce qui les oppose. Il apparaît que la procédure pendante devant la Cour des assurances sociales n'est susceptible d'influencer la procédure pénale que sur le volet des éventuelles conclusions civiles de la recourante, en ce sens qu'elle pourrait permettre de déterminer si celle-ci a subi un préjudice, ainsi que, le cas échéant, la quotité de celui-ci. En revanche, s'agissant de la poursuite pénale à proprement parler, rien n'indique que l'issue de cette procédure parallèle pourrait faciliter l'établissement des faits ou fournir des éléments significatifs en relation avec l'appréciation de la licéité des actes reprochés à W.________. En particulier, l'existence d'un préjudice n'est pas un élément constitutif des infractions à la LPP (cf. art. 75 et 76 LPP); en ce qui concerne le chef de prévention d'escroquerie, la mise en danger du patrimoine de la victime suffit (s'agissant de la mise en danger des intérêts financiers d'une fondation de prévoyance, cf. p. ex. ATF 122 IV 279, JT 1998 IV 67; cf. ég. Dupuis et al., Code pénal, Petit commentaire du Code pénal, Bâle 2012, n. 27 ad art. 146 CP). De même, le fait que, selon les déclarations de W.________, ce dernier disposerait de toute manière d'avoirs de prévoyance suffisants pour permettre le transfert de la part revenant à la recourante n'apparaît pas pertinent sur le plan pénal. Il y a enfin lieu de relever que les infractions en cause se poursuivent d'office, à tout le moins s'agissant de l'infraction à la LPP. En bref, aucune raison objective ne justifie de retarder la mise en œuvre des mesures d'instruction destinées à établir les faits pertinents sur le plan pénal, de sorte qu'une suspension de la procédure pénale ne se justifie manifestement pas. 3. En définitive, le recours doit être admis, l'ordonnance attaquée annulée et le dossier de la cause renvoyé au Ministère public pour qu’il en poursuive l’instruction. Les frais de la procédure de recours, constitués en l'espèce uniquement de l'émolument d’arrêt, par 550 fr. (art. 20 al. 1 TFIP  [Tarif des frais de procédure et indemnités en matière pénale du 28 septembre 2010; RSV 312.03.1]), seront mis à la charge de W.________, qui succombe (art.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9 février 2015 est annulée et le dossier de la cause est renvoyé au Ministère public pour qu'il procède dans le sens des considérants. III. Les frais de la procédure de recours, par 550 fr., sont mis à la charge de W.________. IV. Le présent arrêt est exécutoire. Le président :               Le greffier : Du Le présent arrêt, dont la rédaction a été approuvée à huis clos, est notifié, par l'envoi d'une copie complète, à : - M. Christophe Piguet, avocat (pour F.________), - Mme Catherine Weniger, avocate (pour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décembre 2009 c. 4.1). En outre, comme l’expose la jurisprudence constante du Tribunal fédéral, la suspension d’une procédure ne doit être admise qu’à titre exceptionnel, le principe de la célérité devant primer en cas de doute (TF 1B_67/2011 du 13 avril 2011 c. 4.1). Selon l’art. 314 al. 3 CPP, le Ministère public administre les preuves dont il est craindre qu’elles disparaissent avant de décider la suspension. Il convient en d’autres termes de procéder dans la mesure du raisonnable à l’administration des preuves utiles et disponibles sans attendre indéfiniment alors qu’aucun obstacle ne s’oppose à l’administration de la preuve (Cornu, op. cit., n. 21 ad art. 314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