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299 vom 16. April 2015</w:t>
      </w:r>
    </w:p>
    <w:p>
      <w:r>
        <w:t>VD Tribunal cantonal, 2015-04-16, FR</w:t>
      </w:r>
    </w:p>
    <w:p>
      <w:r>
        <w:rPr>
          <w:b/>
        </w:rPr>
        <w:t xml:space="preserve">Quelle: </w:t>
      </w:r>
      <w:r>
        <w:t>https://mcp.opencaselaw.ch/entscheid/vd_findinfo_D_cision___2015___299</w:t>
      </w:r>
    </w:p>
    <w:p>
      <w:r>
        <w:t>FR: VD_FINDINFO Décision / 2015 / 299 du 16 avril 2015</w:t>
      </w:r>
    </w:p>
    <w:p>
      <w:r>
        <w:t>IT: VD_FINDINFO Décision / 2015 / 299 del 16 aprile 2015</w:t>
      </w:r>
    </w:p>
    <w:p>
      <w:pPr>
        <w:pStyle w:val="Heading2"/>
      </w:pPr>
      <w:r>
        <w:t>Regeste</w:t>
      </w:r>
    </w:p>
    <w:p>
      <w:r>
        <w:t>DÉTENTION PROVISOIRE, RISQUE DE FUITE, RISQUE DE RÉCIDIVE, PROPORTIONNALITÉ | 221 al. 1 let. a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le recourant nie intégralement les faits qui lui sont reprochés. Il ressort toutefois du rapport d’investigation de la Police judiciaire du 16 mai 2013 que divers toxicomanes de la région [...] appelaient le numéro de téléphone [...] pour acheter de l’héroïne et que ce raccordement téléphonique a été retrouvé en possession du recourant lors d’un contrôle de police à [...]/GE le 12 novembre 2012 (P. 4). Selon le rapport de police, les toxicomanes contactaient le prévenu qui leur envoyait d’autres personnes pour procéder à la vente. Plusieurs toxicomanes ont également mis en cause E.________ pour leur avoir vendu directement 15 grammes d’héroïne (PV aud. 1 à 4). Au vu de ces éléments, il existe une présomption suffisamment sérieuse de culpabilité à l’encontre d’E.________.</w:t>
      </w:r>
    </w:p>
    <w:p>
      <w:r>
        <w:rPr>
          <w:b/>
        </w:rPr>
        <w:t>E. 3.1</w:t>
      </w:r>
    </w:p>
    <w:p>
      <w:r>
        <w:t>Le recourant conteste l’existence d’un risque de fuite (art. 221 al. 1 let. a CPP).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 En l’espèce, le recourant, ressortissant albanais, n’a aucun titre de séjour, ni aucune attache avec la Suisse, hormis un cousin qui serait domicilié à [...] (PV aud. du 4 avril 2015). En l’absence de toute espèce de lien solide avec la Suisse, il est fortement à craindre, au vu de la peine qu’il encourrait en cas de condamnation, qu’il ne cherche à se soustraire aux poursuites engagées contre lui en disparaissant dans la clandestinité. Par conséquent, le risque de fuite est concret.</w:t>
      </w:r>
    </w:p>
    <w:p>
      <w:r>
        <w:rPr>
          <w:b/>
        </w:rPr>
        <w:t>E. 3.2</w:t>
      </w:r>
    </w:p>
    <w:p>
      <w:r>
        <w:t>Le recourant conteste le risque de récidive (art. 221 al. 1 let. c CPP).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particulier s’agissant d’infractions qualifiées à la LStup (cf. ATF 137 IV 84 c. 3.5 et 3.7). En l’espèce, le recourant a déjà été condamné le 7 octobre 2011 par le Ministère public du canton de Genève pour infraction à la Loi fédérale sur les stupéfiants et séjour illégal. Malgré cette condamnation, le recourant est fortement soupçonné d’avoir récidivé. Dans ces conditions, le risque de réitération est manifestement réalisé.</w:t>
      </w:r>
    </w:p>
    <w:p>
      <w:r>
        <w:rPr>
          <w:b/>
        </w:rPr>
        <w:t>E. 4.1</w:t>
      </w:r>
    </w:p>
    <w:p>
      <w:r>
        <w:t>Au vu de la situation personnelle du recourant, aucune mesure de substitution n’est à même de prévenir les risques retenus. En particulier l’engagement de se présenter une fois par semaine à l’Hôtel de police ou auprès d’un service administratif n’est pas de nature à parer efficacement aux risques de fuite et de récidive. Le maintien d’E.________ en détention provisoire est ainsi justifié.</w:t>
      </w:r>
    </w:p>
    <w:p>
      <w:r>
        <w:rPr>
          <w:b/>
        </w:rPr>
        <w:t>E. 4.2</w:t>
      </w:r>
    </w:p>
    <w:p>
      <w:r>
        <w:t>L’existence des motifs de détention que constituent le risque de fuite et le risque de réitération dispense d’examiner si la détention provisoire s’impose également en raison du risque de collusion.</w:t>
      </w:r>
    </w:p>
    <w:p>
      <w:r>
        <w:rPr>
          <w:b/>
        </w:rPr>
        <w:t>E. 5.1</w:t>
      </w:r>
    </w:p>
    <w:p>
      <w:r>
        <w:t>Le recourant invoque une violation du principe de la proportionnalité (art. 212 al. 3 CPP).</w:t>
      </w:r>
    </w:p>
    <w:p>
      <w:r>
        <w:rPr>
          <w:b/>
        </w:rPr>
        <w:t>E. 5.2</w:t>
      </w:r>
    </w:p>
    <w:p>
      <w:r>
        <w:t>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5.3</w:t>
      </w:r>
    </w:p>
    <w:p>
      <w:r>
        <w:t>En l’espèce, E.________ est détenu depuis le 2 avril 2015, soit depuis deux semaines. Il est notamment mis en cause pour infraction grave à la Loi fédérale sur les stupéfiants, infractions qui exposent le recourant à une peine privative de liberté d’une durée manifestement supérieure à celle de la détention provisoire subie à ce jour. Au vu de ces éléments, le principe de proportionnalité de la détention provisoire demeure respecté.</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770 fr. (art. 20 al. 1 [tarif des frais judiciaires de procédure et indemnités en matière pénale du 28 septembre 2010; RSV 312.03.1]) et des frais imputables à la défense d’office (art. 422 al. 1 et 2 let. a CPP), fixés à 450 fr., plus la TVA par 36 fr., soit un total de 486 fr., seront mis à la charge d’E.________,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4 avril 2015 est confirmée. III. L'indemnité allouée au défenseur d'office d’E.________ est fixée à 486 fr. (quatre cent huitante-six francs). IV. Les frais du présent arrêt, par 770 fr. (sept cent septante francs), ainsi que l’indemnité due au défenseur d’office d’E.________, par 486 fr. (quatre cent huitante-six francs), sont mis à la charge de ce dernier. V. Le remboursement à l'Etat de l'indemnité allouée au chiffre III ci-dessus sera exigible pour autant que la situation économique d’E.________ se soit améliorée. VI. Le présent arrêt est exécutoire. Le président :               La greffière : Du Le présent arrêt, dont la rédaction a été approuvée à huis clos, est notifié, par l'envoi d'une copie complète, à : - Mme Véronique Fontana, avocate (pour E.________), - Ministère public central, et communiqué à : ‑ M. le Président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