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296 vom 2. April 2015</w:t>
      </w:r>
    </w:p>
    <w:p>
      <w:r>
        <w:t>VD Tribunal cantonal, 2015-04-02, FR</w:t>
      </w:r>
    </w:p>
    <w:p>
      <w:r>
        <w:rPr>
          <w:b/>
        </w:rPr>
        <w:t xml:space="preserve">Quelle: </w:t>
      </w:r>
      <w:r>
        <w:t>https://mcp.opencaselaw.ch/entscheid/vd_findinfo_D_cision___2015___296</w:t>
      </w:r>
    </w:p>
    <w:p>
      <w:r>
        <w:t>FR: VD_FINDINFO Décision / 2015 / 296 du 2 avril 2015</w:t>
      </w:r>
    </w:p>
    <w:p>
      <w:r>
        <w:t>IT: VD_FINDINFO Décision / 2015 / 296 del 2 aprile 2015</w:t>
      </w:r>
    </w:p>
    <w:p>
      <w:pPr>
        <w:pStyle w:val="Heading2"/>
      </w:pPr>
      <w:r>
        <w:t>Regeste</w:t>
      </w:r>
    </w:p>
    <w:p>
      <w:r>
        <w:t>NON-LIEU, ACTE D'ORDRE SEXUEL AVEC UN ENFANT |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approuvée par le Procureur général le 16 octobre 2014, l’ordonnance entreprise a été adressée à la plaignante le 21 octobre 2014 (PV des opérations, p. 3). L’envoi est revenu en retour avec la mention « destinataire introuvable ». La recourante reproche au Procureur de s’être limité à constater que le délai de recours était échu et d’avoir déclaré l’ordonnance exécutoire (PV des opérations du 5 novembre 2014, p. 3), alors qu’il aurait dû effectuer des démarches pour déterminer son nouveau domicile, conformément à l’art. 88 al. 1 CPP (recours, p. 3). L’ordonnance attaquée n’aurait ainsi pas été notifiée valablement et le délai pour recourir n’aurait commencé à courir que le 16 janvier 2015, date à laquelle l’intéressée, par son conseil, aurait eu connaissance de cette ordonnance. La question de la recevabilité du recours peut toutefois rester ouverte, ce dernier devant de toute manière être rejeté pour les motifs exposés ci-après.</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w:t>
      </w:r>
    </w:p>
    <w:p>
      <w:r>
        <w:rPr>
          <w:b/>
        </w:rPr>
        <w:t>E. 2.2</w:t>
      </w:r>
    </w:p>
    <w:p>
      <w:r>
        <w:t>En l’espèce, on constatera tout d’abord que les reproches formulés par la plaignante à l’encontre de F.________ se fondent sur les propos qui lui auraient été rapportés par sa sœur L.________ et non directement par B.V.________. Or ni devant le médecin qui l’a ausculté le 16 mai 2014, soit quelques jours à peine après les faits évoqués par sa tante à sa mère, ni devant la police le 17 mai 2014, l’enfant n’a fait une quelconque allusion à des attouchements ou à des gestes à connotation sexuelle dont il aurait été victime. Lors de son audition vidéo, il est même apparu « à l’aise et collaborant » (P. 11, p. 2). Le fait que B.V.________, âgé de plus de 6 ans, fasse « pipi ou caca dans les culottes », ce qui lui vaut d’être suivi par le psychologue de l’école, comme l’a indiqué sa mère (PV aud. 1, p. 3), n’est pas déterminant, puisqu’il n’est pas exclu que cela soit lié aux « problèmes d’adaptation » et à l’absence du père – éléments évoqués par la plaignante elle-même ( ibidem ) –, ainsi qu’aux difficultés que l’enfant rencontre avec un autre camarade de classe, qui, selon ses propres déclarations, le frapperait et serait méchant avec lui (P. 4, p. 2). La recourante fait grief au Procureur de ne pas avoir procédé aux auditions de F.________ et de L.________. Dans la mesure où cette dernière a assisté à l’audition-plainte de la recourante et a, à cette occasion, également pu s’exprimer (PV aud. 1, p. 1 in fine et p. 2 in initio ), on ne voit pas ce que son audition formelle pourrait apporter de plus. Quant à l’audition de F.________, on ne voit pas non plus en quoi elle serait déterminante, au vu des éléments à décharge susmentionnés, de sorte que c’est à bon droit que le Procureur n’a pas procédé à cette mesure d’instruction, même si on peut déplorer la formulation malheureuse de l’ordonnance selon laquelle F.________ sera mis « au bénéfice de ses déclarations », alors qu’il n’a jamais été entendu par la police, comme la recourante le relève à juste titre dans son recours. Par conséquent, il n’y a, en définitive, aucun élément en faveur de l’existence d’attouchements sexuels commis par F.________ sur B.V.________. C’est donc à juste titre que le Procureur a décidé de ne pas entrer en matière sur la plainte de D.V.________, aucun acte d’enquête ne pouvant par ailleurs apporter la preuve de la véridicité de ses propos.</w:t>
      </w:r>
    </w:p>
    <w:p>
      <w:r>
        <w:rPr>
          <w:b/>
        </w:rPr>
        <w:t>E. 3.1</w:t>
      </w:r>
    </w:p>
    <w:p>
      <w:r>
        <w:t>Il résulte de ce qui précède que le recours doit être rejeté dans la mesure où il est recevable (cf. c. 1.2 supra ) et l’ordonnance attaquée confirmée.</w:t>
      </w:r>
    </w:p>
    <w:p>
      <w:r>
        <w:rPr>
          <w:b/>
        </w:rPr>
        <w:t>E. 3.2</w:t>
      </w:r>
    </w:p>
    <w:p>
      <w:r>
        <w:t>Alléguant son impécuniosité, la recourante requiert de pouvoir bénéficier de l'assistance judiciaire gratuite pour la procédure de recours. Cette requête doit toutefois être rejetée dès lors que l’action civile exercée par adhésion à la procédure pénale apparaissait vouée à l’échec, compte tenu de la confirmation de l’ordonnance de non-entrée en matière (art. 136 al. 1 let. b CPP).</w:t>
      </w:r>
    </w:p>
    <w:p>
      <w:r>
        <w:rPr>
          <w:b/>
        </w:rPr>
        <w:t>E. 3.3</w:t>
      </w:r>
    </w:p>
    <w:p>
      <w:r>
        <w:t>Les frais de la procédure de recours, constitués en l’espèce du seul émolument d’arrêt, par 660 fr. (art. 20 al. 1 TFIP [tarif des frais de procédure et indemnités en matière pénale du 28 septembre 2010; RSV 312.03.1]), seront mis à la charge de la recourante, qui succombe (art. 428 al. 1 CPP). Par ces motifs, la Chambre des recours pénale prononce : I. Le recours est rejeté dans la mesure où il est recevable. II. L’ordonnance du 14 octobre 2014 est confirmée. III. La requête de D.V.________ tendant à l'octroi de l'assistance judiciaire gratuite pour la procédure de recours est rejetée. IV. Les frais d'arrêt, par 660 fr. (six cent soixante francs), sont mis à la charge de D.V.________. V. Le présent arrêt est exécutoire. Le président :               Le greffier : Du Le présent arrêt, dont la rédaction a été approuvée à huis clos, est notifié, par l'envoi d'une copie complète, à : - M. Fabien Mingard, avocat (pour D.V.________), - M.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