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288 vom 30. Januar 2015</w:t>
      </w:r>
    </w:p>
    <w:p>
      <w:r>
        <w:t>VD Tribunal cantonal, 2015-01-30, FR</w:t>
      </w:r>
    </w:p>
    <w:p>
      <w:r>
        <w:rPr>
          <w:b/>
        </w:rPr>
        <w:t xml:space="preserve">Quelle: </w:t>
      </w:r>
      <w:r>
        <w:t>https://mcp.opencaselaw.ch/entscheid/vd_findinfo_D_cision___2015___288</w:t>
      </w:r>
    </w:p>
    <w:p>
      <w:r>
        <w:t>FR: VD_FINDINFO Décision / 2015 / 288 du 30 janvier 2015</w:t>
      </w:r>
    </w:p>
    <w:p>
      <w:r>
        <w:t>IT: VD_FINDINFO Décision / 2015 / 288 del 30 gennaio 2015</w:t>
      </w:r>
    </w:p>
    <w:p>
      <w:pPr>
        <w:pStyle w:val="Heading2"/>
      </w:pPr>
      <w:r>
        <w:t>Regeste</w:t>
      </w:r>
    </w:p>
    <w:p>
      <w:r>
        <w:t>CLASSEMENT DE LA PROCÉDURE | 310 CPP (CH), 393 al. 1 let. a CPP (CH)</w:t>
      </w:r>
    </w:p>
    <w:p>
      <w:pPr>
        <w:pStyle w:val="Heading2"/>
      </w:pPr>
      <w:r>
        <w:t>Erwägungen</w:t>
      </w:r>
    </w:p>
    <w:p>
      <w:r>
        <w:rPr>
          <w:b/>
        </w:rPr>
        <w:t>E. 1</w:t>
      </w:r>
    </w:p>
    <w:p>
      <w:r>
        <w:t>Le recours a été interjeté dans le délai légal (art. 322 al. 2 CPP [Code de procédure pénale suisse du 5 octobre 2007, RS 312.0], par renvoi de l'art. 310 al. 2 et art. 396 al. 1 CPP) contre une décision du Ministère public (art. 393 al. 1 let. a CPP) et dans les formes prescrites (art. 385 al. 1 CPP). S’agissant de la capacité d’ester en justice du recourant, celui-ci a été mis sous curatelle de portée générale (art. 398 CC [Code civil suisse du 10 décembre 1907; RS 210]) et se trouve ainsi privé de l’exercice des droits civils (art 398 al. 3 CC). A cet égard, il ne devrait pas pouvoir valablement accomplir des actes de procédure sur le plan pénal (art. 106 al. 1 CPP), à moins qu’il ne soit capable de discernement (art. 106 al. 3 CPP). En l’espèce, toutefois, la question de savoir si A.________ est capable de discernement peut rester ouverte dès lors que son recours devrait de toute manière être rejeté sur le fond.</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w:t>
      </w:r>
    </w:p>
    <w:p>
      <w:r>
        <w:rPr>
          <w:b/>
        </w:rPr>
        <w:t>E. 2.2</w:t>
      </w:r>
    </w:p>
    <w:p>
      <w:r>
        <w:t>En l’espèce, comme l’a relevé le procureur, il convient d’abord de préciser qu’une partie des faits dénoncés avait déjà fait l’objet d’une plainte pénale du recourant le 12 mars 2014, sur laquelle le procureur avait refusé d’entrer en matière par ordonnance du 26 mai 2014, qui avait été confirmée par arrêt de la Chambre des recours pénale du 11 août 2014/546. Les considérations dévelopées dans cet arrêt, devenu définitif et exécutoire, conservent donc toute leur pertinence. La cour de céans s’était notamment fondée sur un rapport établi le 1 er mai 2014 par la brigade financière de la police de sûreté, laquelle avait indiqué ne pas avoir relevé d’actes constitutifs d’abus de confiance ou de gestion déloyale ni de la part du curateur ni de celle de son supérieur hiérarchique. Elle avait en outre retenu que dans la longue liste des récriminations du recourant, aucune n’avait de portée pénale propre et que seule la voie civile pouvait être envisagée pour certaines d’entre elles. Enfin, pour ce qui était des personnes mises en cause, la cour de céans avait souligné qu’il s’agissait de personnes en charge de la protection du recourant, à savoir certains membres du personnel de l’Office des curatelles et tutelles professionnelles du canton de Vaud, des médecins ou des magistrats de la Justice de paix et qu’elles ne pouvaient en principe être tenues pénalement responsables d’actes ressortissant de leurs prérogatives légales et professionnelles. Pour le surplus, on ne peut que constater, à l’instar du procureur, que le recourant s’en prend encore une fois à toutes les autorités impliquées dans l’exécution de la mesure de protection de l’adulte prise à son encontre et que la voie pénale ne permet ni de contester les décisions civiles le concernant, que ce soient celles de la Justice de paix ou celles de son curateur, ni de requérir de nouvelles mesures civiles, telles qu’une nouvelle expertise. Enfin, le recourant n’apporte aucun élément concret permettant d’étayer les nombreux griefs qu’il invoque. Au vu de ce qui précède, les éléments constitutifs d’une infraction pénale ne sont manifestement pas réunis. En outre aucune mesure d’instruction complémentaire ne permettrait d’aboutir à une appréciation différente. C’est donc à bon droit que le procureur a refusé d’entrer en matière sur la plainte pénale d’A.________.</w:t>
      </w:r>
    </w:p>
    <w:p>
      <w:r>
        <w:rPr>
          <w:b/>
        </w:rPr>
        <w:t>E. 3</w:t>
      </w:r>
    </w:p>
    <w:p>
      <w:r>
        <w:t>En définitive, le recours doit être rejeté dans la mesure où il est recevable, sans autre échange d’écritures (art. 390 al. 2 CPP), et l’ordonnance attaquée confirmée. La requête d’A.________ tendant à la désignation d’un conseil juridique gratuit doit être rejetée dès lors que le recours était d’emblée voué à l’échec.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dans la mesure où il est recevable. II. La requête tendant à la désignation d’un conseil juridique gratuit est rejetée. III. Les frais d’arrêt, par 550 fr. (cinq cent cinquante francs), sont mis à la charge d’A.________. IV. Le présent arrêt est exécutoire. Le président :               La greffière : Du Le présent arrêt, dont la rédaction a été approuvée à huis clos, est notifié, par l'envoi d'une copie complète, à : - M. A.________, - Ministère public central; et communiqué à : ‑ M. le Procureur du Ministère public central, division criminalité économique et entraide judicaire,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