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274 vom 10. März 2015</w:t>
      </w:r>
    </w:p>
    <w:p>
      <w:r>
        <w:t>VD Tribunal cantonal, 2015-03-10, FR</w:t>
      </w:r>
    </w:p>
    <w:p>
      <w:r>
        <w:rPr>
          <w:b/>
        </w:rPr>
        <w:t xml:space="preserve">Quelle: </w:t>
      </w:r>
      <w:r>
        <w:t>https://mcp.opencaselaw.ch/entscheid/vd_findinfo_D_cision___2015___274</w:t>
      </w:r>
    </w:p>
    <w:p>
      <w:r>
        <w:t>FR: VD_FINDINFO Décision / 2015 / 274 du 10 mars 2015</w:t>
      </w:r>
    </w:p>
    <w:p>
      <w:r>
        <w:t>IT: VD_FINDINFO Décision / 2015 / 274 del 10 marzo 2015</w:t>
      </w:r>
    </w:p>
    <w:p>
      <w:pPr>
        <w:pStyle w:val="Heading2"/>
      </w:pPr>
      <w:r>
        <w:t>Regeste</w:t>
      </w:r>
    </w:p>
    <w:p>
      <w:r>
        <w:t>PRÉSENTATION DEVANT L'AUTORITÉ | 207 CPP (CH), 393 al. 1 let. a CPP (CH)</w:t>
      </w:r>
    </w:p>
    <w:p>
      <w:pPr>
        <w:pStyle w:val="Heading2"/>
      </w:pPr>
      <w:r>
        <w:t>Erwägungen</w:t>
      </w:r>
    </w:p>
    <w:p>
      <w:r>
        <w:rPr>
          <w:b/>
        </w:rPr>
        <w:t>E. 1.1</w:t>
      </w:r>
    </w:p>
    <w:p>
      <w:r>
        <w:t>Aux termes de l’art. 393 al. 1 let. a CPP (Code de procédure pénale suisse; RS 312.0), le recours est recevable contre les décisions et actes de procédure du ministère public. Le recours est ainsi ouvert à l’encontre d’un mandat d’amener décerné par le Ministère public, en tant qu’il porte sur les modalités de l’exécution de ce mandat (Moreillon/Parein-Reymond, Petit commentaire, Code de procédure pénale, Bâle 2013, nn. 6 ad art. Rem. prél. aux art. 207 à 209 CPP et 14 ad art. 209 CPP et les réf. citées). Le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Il doit être adressé par écrit, dans un délai de dix jours dès la notification de la décision attaquée (cf. art. 384 let. b CPP), à l’autorité de recours (art. 396 al. 1 CPP).</w:t>
      </w:r>
    </w:p>
    <w:p>
      <w:r>
        <w:rPr>
          <w:b/>
        </w:rPr>
        <w:t>E. 1.2</w:t>
      </w:r>
    </w:p>
    <w:p>
      <w:r>
        <w:t>En l’espèce, interjetés en temps utile – soit le jour de l’exécution des mandats d’amener décernés le 11 décembre 2014 – devant l’autorité compétente contre les mandats d’amener, eux-mêmes susceptibles de recours, et satisfaisant aux conditions de forme (art. 385 al. 1 CPP), les recours sont recevables.</w:t>
      </w:r>
    </w:p>
    <w:p>
      <w:r>
        <w:rPr>
          <w:b/>
        </w:rPr>
        <w:t>E. 2.1</w:t>
      </w:r>
    </w:p>
    <w:p>
      <w:r>
        <w:t>Selon l'art. 207 al. 1 CPP, peut faire l'objet d'un mandat d'amener toute personne qui n'a pas donné suite à un mandat de comparution (let. a), dont on peut présumer à la lumière d'indices concrets qu'elle ne donnera pas suite à un mandat de comparution (let. b), dont la comparution immédiate, en cas de crime ou de délit, est indispensable dans l'intérêt de la procédure (let. c), ou qui est fortement soupçonnée d'avoir commis un crime ou un délit et pour laquelle il y a lieu de présumer des motifs de détention (let. d). Un mandat de comparution respectant les exigences posées aux art. 201 ss CPP doit avoir été valablement décerné et par la suite non respecté par la personne concernée pour qu’un mandat d’amener puisse lui être décerné. Le mandat d’amener est ainsi la conséquence du non-respect de l’obligation de donner suite au mandat de comparution prévu par l’art. 205 al. 1 CPP (Moreillon/Parein-Reymond, op. cit., n. 5 ad art. 207 CPP et les réf. citées). Le principe de la proportionnalité impose une grande modération dans le recours à la possibilité prévue à l’art. 207 al. 1 let. b CPP de renoncer au mandat de comparution pour décerner directement un mandat d’amener. Ce raccourci peut se justifier, par exemple, lorsque la personne qui en est l’objet a annoncé son intention de ne pas donner suite à un mandat de comparution ou si elle a régulièrement manqué de comparaître soit dans la procédure en cours soit dans le cadre de procédures antérieures (Message du Conseil fédéral relatif à l'unification du droit de la procédure pénale du 21 décembre 2005, FF 2006 pp. 1057 ss, spéc. 1201).</w:t>
      </w:r>
    </w:p>
    <w:p>
      <w:r>
        <w:rPr>
          <w:b/>
        </w:rPr>
        <w:t>E. 2.2</w:t>
      </w:r>
    </w:p>
    <w:p>
      <w:r>
        <w:t>En l’espèce, il convient d’abord de relever le fait que, dans un but de célérité de la procédure (cf. art. 5 al. 1 CPP), il existe une nécessité à ce que les recourants comparaissent dorénavant aux audiences auxquelles ils sont convoqués, puisqu’ils n’ont donné suite à aucun mandat de comparution que ce soit dans la présente procédure ou dans d’autres procédures pénales ouvertes contre eux, soit depuis le mois de juin 2012 s’agissant de B.Z.________ et depuis le mois de janvier 2013 s’agissant de T.Z.________. On relèvera ensuite que dans la présente procédure, les recourants ont été cités à comparaître par mandats des 6 mars 2013, 22 août 2013 et 23 octobre 2014 et qu’ils ont fait défaut à toutes les audiences fixées. En outre, comme déjà mentionné précédemment, les recourants n’ont donné suite à aucun mandat de comparution dans d’autres procédures pénales ouvertes contre eux. Par ailleurs, les intéressés ont à chaque fois réagi aux convocations en invoquant en particulier l’excuse de l’inaptitude pour des raisons médicales. Or, comme cela résulte des rapports d’expertise, ces raisons n’étaient pas fondées. Au vu de l’ensemble de ces éléments, il existait suffisamment d’indices laissant penser que les recourants ne se présenteraient pas à l’audience du 27 janvier 2015. Par conséquent, les mandats d’amener délivrés le 11 décembre 2014 pour la comparution à l’audience du 27 janvier 2015 se justifiaient, conformément à l’art. 207 al. 1 let. b CPP.</w:t>
      </w:r>
    </w:p>
    <w:p>
      <w:r>
        <w:rPr>
          <w:b/>
        </w:rPr>
        <w:t>E. 3</w:t>
      </w:r>
    </w:p>
    <w:p>
      <w:r>
        <w:t>Il résulte de ce qui précède que les recours doivent être rejetés et les mandats d’amener du 11 décembre 2014 confirmés. Les frais de la procédure de recours, constitués en l’espèce de l'émolument d'arrêt (art. 422 al. 1 CPP), par 660 fr. (art. 20 al. 1 TFIP [tarif des frais de procédure et indemnités en matière pénale du 28 septembre 2010; RSV 312.03.1]), seront mis à la charge des recourants, qui succombent (art. 428 al. 1 CPP), par moitié chacun (art. 418 al. 1 CPP). Il est précisé que le présent arrêt sera notifié uniquement à l’avocat François Pidoux, défenseur d’office des recourants, quand bien même ceux-ci ont recouru seuls. En effet, si les parties sont pourvues d’un conseil juridique, les communications sont valablement notifiées à celui-ci (art. 87 al. 3 CPP ; JT 2012 III 146). Par ces motifs, la Chambre des recours pénale prononce : I. Les recours sont rejetés. II. Les mandats d’amener du 11 décembre 2014 sont confirmés. III. Les frais d’arrêt, par 660 fr. (six cent soixante francs), sont mis par moitié à la charge de T.Z.________, soit par 330 fr. (trois cent trente francs), et par moitié à la charge de B.Z.________, soit par 330 fr. (trois cent trente francs). IV. Le présent arrêt est exécutoire. Le président :               La greffière : Du Le présent arrêt, dont la rédaction a été approuvée à huis clos, est notifié, par l'envoi d'une copie complète, à : ‑ M. François Pidoux, avocat (pour T.Z.________ et B.Z.________),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