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267 vom 2. März 2015</w:t>
      </w:r>
    </w:p>
    <w:p>
      <w:r>
        <w:t>VD Tribunal cantonal, 2015-03-02, FR</w:t>
      </w:r>
    </w:p>
    <w:p>
      <w:r>
        <w:rPr>
          <w:b/>
        </w:rPr>
        <w:t xml:space="preserve">Quelle: </w:t>
      </w:r>
      <w:r>
        <w:t>https://mcp.opencaselaw.ch/entscheid/vd_findinfo_D_cision___2015___267</w:t>
      </w:r>
    </w:p>
    <w:p>
      <w:r>
        <w:t>FR: VD_FINDINFO Décision / 2015 / 267 du 2 mars 2015</w:t>
      </w:r>
    </w:p>
    <w:p>
      <w:r>
        <w:t>IT: VD_FINDINFO Décision / 2015 / 267 del 2 marzo 2015</w:t>
      </w:r>
    </w:p>
    <w:p>
      <w:pPr>
        <w:pStyle w:val="Heading2"/>
      </w:pPr>
      <w:r>
        <w:t>Regeste</w:t>
      </w:r>
    </w:p>
    <w:p>
      <w:r>
        <w:t>OPPOSITION{PROCÉDURE}, JUGEMENT PAR DÉFAUT, MOTIVATION DE LA DEMANDE | 356 al. 4 CPP (CH), 385 CPP (CH), 393 al. 1 let. b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20 février 2015/143 ; CREP 24 septembre 2014/701; CREP 10 juin 2013/450).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le prononcé rendu le 30 octobre 2014 n’a, selon toute vraisemblance, pas été notifié à N.________. Par conséquent, on doit considérer que son recours a été interjeté en temps utile.</w:t>
      </w:r>
    </w:p>
    <w:p>
      <w:r>
        <w:rPr>
          <w:b/>
        </w:rPr>
        <w:t>E. 2.1</w:t>
      </w:r>
    </w:p>
    <w:p>
      <w:r>
        <w:t>En application de l’art. 354 CPP, le prévenu qui n’est pas d’accord avec l’ordonnance pénale rendue contre lui peut y faire opposition. Si le ministère public décide de la maintenir, le dossier est transmis au tribunal de première instance en vue des débats (art. 356 al. 1 CPP). Aux termes de l’art. 356 al. 4 CPP, si l’opposant fait défaut aux débats sans être excusé et sans se faire représenter, son opposition est réputée retirée.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w:t>
      </w:r>
    </w:p>
    <w:p>
      <w:r>
        <w:rPr>
          <w:b/>
        </w:rPr>
        <w:t>E. 2.2</w:t>
      </w:r>
    </w:p>
    <w:p>
      <w:r>
        <w:t>En l’occurrence, la citation à comparaître adressée le 8 août 2014 à N.________ mentionnait expressément les conséquences d’un défaut aux débats. Le premier juge a considéré que le certificat médical attestant de l’hospitalisation du prévenu du 5 au 19 octobre 2014 n’était pas suffisant pour justifier le renvoi de son audience fixée le 30 octobre 2014 et a décidé de la maintenir. Compte tenu de son courrier du 29 octobre 2014, le recourant a pris note de cette décision. Il n’a au demeurant pas contesté le bien-fondé de celle-ci, ni dans son courrier du 29 octobre 2014, ni à l’appui de son recours. Dès lors qu’il ne s’est malgré tout pas présenté aux débats, c’est à juste titre que le premier juge a considéré que l’opposition qu’il avait formée le 23 janvier 2014 avait été retirée en application de l’art. 356 al. 4 CPP. 3. Il résulte de ce qui précède que le recours doit être rejeté et le prononcé attaqué confirmé. Les frais de la procédure de recours, constitués en l’espèce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30 octobre 2014 est confirmé. III. Les frais du présent arrêt, par 550 fr. (cinq cent cinquante francs), sont mis à la charge d’N.________. IV. Le présent arrêt est exécutoire. Le président :               La greffière : Du Le présent arrêt, dont la rédaction a été approuvée à huis clos, est notifié, par l'envoi d'une copie complète, à : - M. N.________,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mai 2014 c. 11.3 et les références citées). Le Tribunal fédéral a considéré que, sauf abus de droit, la fiction légale selon laquelle l’opposition est réputée retirée en cas de défaut sans excuse ne s’applique que si l’opposant a effectivement eu connaissance de la citation et des conséquences du défaut (ATF 140 IV 82 c. 2.7 ; sur le tout : CREP 20 février 2015/143 c.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