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266 vom 27. März 2015</w:t>
      </w:r>
    </w:p>
    <w:p>
      <w:r>
        <w:t>VD Tribunal cantonal, 2015-03-27, FR</w:t>
      </w:r>
    </w:p>
    <w:p>
      <w:r>
        <w:rPr>
          <w:b/>
        </w:rPr>
        <w:t xml:space="preserve">Quelle: </w:t>
      </w:r>
      <w:r>
        <w:t>https://mcp.opencaselaw.ch/entscheid/vd_findinfo_D_cision___2015___266</w:t>
      </w:r>
    </w:p>
    <w:p>
      <w:r>
        <w:t>FR: VD_FINDINFO Décision / 2015 / 266 du 27 mars 2015</w:t>
      </w:r>
    </w:p>
    <w:p>
      <w:r>
        <w:t>IT: VD_FINDINFO Décision / 2015 / 266 del 27 marzo 2015</w:t>
      </w:r>
    </w:p>
    <w:p>
      <w:pPr>
        <w:pStyle w:val="Heading2"/>
      </w:pPr>
      <w:r>
        <w:t>Regeste</w:t>
      </w:r>
    </w:p>
    <w:p>
      <w:r>
        <w:t>RÉCUSATION, CAPACITÉ D'ÊTRE PARTIE, PARTIE À LA PROCÉDURE | 56 CPP (CH), 58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C.C.________ à l’encontre du Procureur R.________ (art. 13 LVCPP [loi d’introduction du code de procédure pénale suisse ; RSV 312.01]).</w:t>
      </w:r>
    </w:p>
    <w:p>
      <w:r>
        <w:rPr>
          <w:b/>
        </w:rPr>
        <w:t>E. 1.2</w:t>
      </w:r>
    </w:p>
    <w:p>
      <w:r>
        <w:t>En vertu de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doctrine majoritaire, seul le requérant qui peut justifier de sa qualité de partie au sens des art. 104 ss CPP, à l’exclusion de toute autre personne, peut présenter une demande de récusation. Il en découle que les autres intervenants à la procédure (dénonciateurs, témoins, experts, personnes appelées à donner des renseignements ou tiers intéressé), dans la mesure où la sauvegarde de leurs intérêts ne l’exige pas (art. 105 al. 2 CPP), n’ont pas la qualité pour former une demande de récusation (Schmid, Schweizerische Strafprozessordnung, Praxiskommentar,</w:t>
      </w:r>
    </w:p>
    <w:p>
      <w:r>
        <w:rPr>
          <w:b/>
        </w:rPr>
        <w:t>E. 2</w:t>
      </w:r>
    </w:p>
    <w:p>
      <w:r>
        <w:t>e éd., Zürich/Saint-Gall 2013, n. 1 ad art. 58 CPP ; Moreillon/Parein-Reymond, Petit commentaire, Code de procédure pénale, Bâle 2013, n. 2 ad art. 58 CPP et les références citées ; Verniory, in : Kuhn/ Jeanneret, Commentaire romand, Code de procédure pénale suisse, Bâle 2011, n. 1 ad art. 58 CPP ; Piquerez/Macaluso, Manuel de procédure pénale suisse, 3 e éd., Bâle 2011, n. 675). En l’espèce, la demande de récusation a été présentée par C.C.________, le fils des prévenus. Au vu de la doctrine majoritaire précitée, cette demande paraît irrecevable. La question de la recevabilité peut toutefois rester ouverte, la demande de récusation devant de toute manière être rejetée pour les motifs exposés ci-après.</w:t>
      </w:r>
    </w:p>
    <w:p>
      <w:r>
        <w:rPr>
          <w:b/>
        </w:rPr>
        <w:t>E. 2.1</w:t>
      </w:r>
    </w:p>
    <w:p>
      <w:r>
        <w:t>Le requérant soutient que l’ouverture de la procédure pénale contre ses parents et l’attribution de celle-ci au Procureur R.________, qui aurait également la nationalité tunisienne, auraient pour but d’empêcher son père de poursuivre ses actions judiciaires contre certaines personnalités tunisiennes avec lesquelles le procureur serait en relation.</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w:t>
      </w:r>
    </w:p>
    <w:p>
      <w:r>
        <w:rPr>
          <w:b/>
        </w:rPr>
        <w:t>E. 2.3</w:t>
      </w:r>
    </w:p>
    <w:p>
      <w:r>
        <w:t>En l’espèce, la procédure pénale contre A.C.________ et B.C.________ a été ouverte ensuite d’une plainte pénale déposée par le Service [...] du canton de Vaud. La demande de récusation évoque des soi-disant liens entre le procureur et des adversaires du prévenu en Tunisie. Toutefois, ces allégations, qui ne sont guère motivées, ne reposent sur aucune circonstance concrète, constatée objectivement. Il n’existe dès lors aucun élément objectif au dossier propre à faire naître un doute sur l’impartialité du procureur, le seul fait que ce magistrat ait également leur nationalité n’étant pas déterminant à cet égard. Aucun motif de récusation au sens de l'art. 56 CPP n'est ainsi réalisé.</w:t>
      </w:r>
    </w:p>
    <w:p>
      <w:r>
        <w:rPr>
          <w:b/>
        </w:rPr>
        <w:t>E. 3</w:t>
      </w:r>
    </w:p>
    <w:p>
      <w:r>
        <w:t>Il résulte de ce qui précède que la demande de récusation présentée par C.C.________ doit être rejetée dans la mesure où elle est recevable (cf. c. 1.2 supra). Les frais de procédure, constitués en l’espèce de l’émolument de décision, par 660 fr. (art. 20 al. 1 TFIP [tarif des frais de procédure et indemnités en matière pénale du 28 septembre 2010 ; RSV 312.03.1]), seront mis à la charge du requérant (art. 59 al. 4 CPP). Par ces motifs, la Chambre des recours pénale prononce : I. La demande de récusation présentée le 11 mars 2015 par C.C.________ à l’encontre du Procureur R.________ est rejetée dans la mesure où elle est recevable. II. Les frais de la présente décision, par 660 fr. (six cent soixante francs), sont mis à la charge de C.C.________. III. La présente décision est exécutoire. Le président :               La greffière : Du La présente décision, dont la rédaction a été approuvée à huis clos, est notifiée, par l'envoi d'une copie complète, à : - C.C.________,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