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265 vom 30. März 2015</w:t>
      </w:r>
    </w:p>
    <w:p>
      <w:r>
        <w:t>VD Tribunal cantonal, 2015-03-30, FR</w:t>
      </w:r>
    </w:p>
    <w:p>
      <w:r>
        <w:rPr>
          <w:b/>
        </w:rPr>
        <w:t xml:space="preserve">Quelle: </w:t>
      </w:r>
      <w:r>
        <w:t>https://mcp.opencaselaw.ch/entscheid/vd_findinfo_D_cision___2015___265</w:t>
      </w:r>
    </w:p>
    <w:p>
      <w:r>
        <w:t>FR: VD_FINDINFO Décision / 2015 / 265 du 30 mars 2015</w:t>
      </w:r>
    </w:p>
    <w:p>
      <w:r>
        <w:t>IT: VD_FINDINFO Décision / 2015 / 265 del 30 marzo 2015</w:t>
      </w:r>
    </w:p>
    <w:p>
      <w:pPr>
        <w:pStyle w:val="Heading2"/>
      </w:pPr>
      <w:r>
        <w:t>Regeste</w:t>
      </w:r>
    </w:p>
    <w:p>
      <w:r>
        <w:t>RÉCUSATION, REJET DE LA DEMANDE, NON-LIEU, FRAIS DE LA PROCÉDURE, PRÉVENU | 393 al. 1 let. a CPP (CH), 426 al. 2 CPP (CH),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H.________ à l’encontre du Procureur J.________ (art. 13 LVCPP [loi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6B_629/2011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 3a ;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2.2</w:t>
      </w:r>
    </w:p>
    <w:p>
      <w:r>
        <w:t>En l’espèce, le requérant ne fait aucun reproche spécifique au Procureur J.________. Il se contente de se référer à une précédente affaire pénale PE13.022602 dans laquelle il avait également demandé la récusation « pour prévention du ministère public vaudois », qui concernait alors le Procureur général du canton de Vaud ; cette précédente requête de récusation avait toutefois été rejetée par la Cour de céans laquelle avait considéré qu’aucun motif de récusation n’était réalisé (cf. CREP 4 décembre 2013/828). Force est de constater que H.________ n’invoque par là aucun motif de récusation valable au sens de l’art. 56 CPP. On relèvera au demeurant que le requérant n’a pas eu affaire personnellement au Procureur ensuite de la plainte du Service recouvrement puisque le magistrat a immédiatement rendu une ordonnance de non-entrée en matière. En l'absence de circonstances objectives qui feraient redouter une activité partiale du Procureur et dès lors qu’une décision défavorable n’emporte pas prévention (cf. supra c. 2.1), aucun motif de récusation au sens de l’art. 56 CPP n'est réalisé dans le présent cas. 3. Il résulte de ce qui précède que la demande de récusation présentée le 13 février 2015 par H.________ doit être rejetée. II. Recours contre l’ordonnance de non-entrée en matière 4.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Interjeté dans le délai légal auprès de l’autorité compétente par H.________, qui a la qualité pour recourir (art. 382 al. 1 CPP) dans la mesure où il conteste la mise à sa charge des frais de procédure malgré sa libération, et satisfaisant aux conditions de forme posées par la loi (art. 385 al. 1 CPP), le recours est recevable. 5. 5.1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 ou encore faisant l’objet d’une ordonnance de non-entrée en matière (Moreillon/Parein, op. cit., n. 11 ad art. 426 CPP) –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du 30 mars 1911 ; RS 220) (TF 6B_99/2011 du 13 septembre 2011 c. 5.1.2 ; Chapuis, in : Kuhn/ Jeanneret [éd.], op. cit., n. 2 ad art. 426 CPP) – et a provoqué ainsi l'ouverture d'une enquête pénale ou compliqué celle-ci, respectivement se trouve à l’origine de l’action pénale (ATF 116 Ia 162 c. 2d et 2e ; TF 6B_87/2012 du 27 avril 2012 c. 1.2 ; Moreillon/Parein, op. cit., n. 11 ad art. 426 CPP). Seul un comportement fautif et contraire à une règle juridique, qui soit en relation de causalité avec les frais imputés, entre en ligne de compte (TF 6B_387/2009 du 20 octobre 2009 c. 1.1 ; TF 6B_215/2009 du 23 juin 2009 c. 2.2). La relation de causalité est réalisée lorsque, selon le cours ordinaire des choses et l'expérience de la vie, le comportement de la personne concernée était de nature à provoquer l’action pénale ou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précité c. 1.2). La condamnation d’un prévenu à supporter tout ou partie des frais au sens de l’art. 426 al. 2 CPP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 5.2 En l’espèce, en refusant de collaborer dans le cadre de ses rapports avec les autorités de poursuite pour dettes et faillite, le recourant a violé des règles générales de comportement de l’ordre juridique suisse, soit les art. 2 CC (Code civil suisse du 10 décembre 1907 ; RS 210) et 91 al. 1 et 2 LP. A cet égard, on soulignera, d’une part, qu’il ne s’est jamais présenté aux entrevues fixées malgré les divers avis qui lui avaient été notifiés, alors même qu’il avait l’obligation d’assister à la saisie, et, d’autre part, qu’il s’est obstiné à refuser de donner suite à toutes les demandes de renseignements sur la composition de son patrimoine, en particulier de communiquer le nom et la localisation de la banque en France dans laquelle se trouve son compte bancaire (cf. P. 9). Il a également été constaté qu’en cours de procédure, il avait déclaré, les 8 décembre 2008 et 8 février 2010, que si l'Office des poursuites désirait des précisions sur ses biens en France, il n'avait qu'à s'adresser à la Confédération, qu'il considérait comme étant l'autorité compétente pour les relations avec l'étranger (cf. P. 6). Or H.________ avait pourtant été avisé à plusieurs occasions du fait qu’il avait le devoir de renseigner les autorités à ce sujet. Il faut ainsi admettre que le recourant a manifestement compliqué la procédure de saisie et n’a délibérément pas respecté ses obligations découlant de la LP, ce qui a entraîné le dépôt de plainte par le Service Recouvrement. Compte tenu de ces éléments, le comportement de H.________ est fautif sur le plan civil et se trouve directement à l’origine de l’action pénale. Dans ces circonstances, la décision du Ministère public de l’arrondissement de Lausanne de mettre les frais de la procédure à sa charge, quand bien même une ordonnance de non-entrée en matière a été rendue, s’avère entièrement justifiée et doit être confirmée. Le recours doit par conséquent être rejeté. III. Conclusions</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précité c. 2.1 et les références citées ; TF 1B_129/2014 du 16 mai 2014 c. 2.1). Enfin, n'emportent pas prévention une décision défavorable à une partie (TF 1B_105/2013 précité c. 2.1 ; TF 1B_365/2009 du 22 mars 2010 c. 3.3) ou un refus d'administrer une preuve (ATF 116 Ia 135 précité ; Verniory, in : Kuhn/Jeanneret, Commentaire romand, Code de procédure pénale suisse, Bâle 2011, n. 35 ad art. 56 CPP).</w:t>
      </w:r>
    </w:p>
    <w:p>
      <w:r>
        <w:rPr>
          <w:b/>
        </w:rPr>
        <w:t>E. 7</w:t>
      </w:r>
    </w:p>
    <w:p>
      <w:r>
        <w:t>En définitive, la requête de récusation et le recours déposés par H.________ doivent être rejetés et l’ordonnance de non-entrée en matière du 30 janvier 2015 confirmée. Les frais de la procédure de recours, constitués du seul émolument d’arrêt, par 1'100 fr. (art. 20 al. 1 TFIP [tarif des frais de procédure et indemnités en matière pénale du 28 septembre 2010 ; RSV 312.03.1]), seront mis à la charge du recourant, qui succombe (art. 59 al. 4 et 428 al. 1 CPP). Par ces motifs, la Chambre des recours pénale prononce : I. La demande de récusation est rejetée. II. Le recours est rejeté. III. L’ordonnance du 30 janvier 2015 est confirmée. IV. Les frais d’arrêt, par 1'100 fr. (mille cent francs), sont mis à la charge de H.________. V. Le présent arrêt est exécutoire. Le président : La greffière : Du Le présent arrêt, dont la rédaction a été approuvée à huis clos, est notifié, par l'envoi d'une copie complète, à : - Secteur Recouvrement et Bureau AJ du canton de Vaud, - M. H.________,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