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249 vom 26. Februar 2015</w:t>
      </w:r>
    </w:p>
    <w:p>
      <w:r>
        <w:t>VD Tribunal cantonal, 2015-02-26, FR</w:t>
      </w:r>
    </w:p>
    <w:p>
      <w:r>
        <w:rPr>
          <w:b/>
        </w:rPr>
        <w:t xml:space="preserve">Quelle: </w:t>
      </w:r>
      <w:r>
        <w:t>https://mcp.opencaselaw.ch/entscheid/vd_findinfo_D_cision___2015___249</w:t>
      </w:r>
    </w:p>
    <w:p>
      <w:r>
        <w:t>FR: VD_FINDINFO Décision / 2015 / 249 du 26 février 2015</w:t>
      </w:r>
    </w:p>
    <w:p>
      <w:r>
        <w:t>IT: VD_FINDINFO Décision / 2015 / 249 del 26 febbraio 2015</w:t>
      </w:r>
    </w:p>
    <w:p>
      <w:pPr>
        <w:pStyle w:val="Heading2"/>
      </w:pPr>
      <w:r>
        <w:t>Regeste</w:t>
      </w:r>
    </w:p>
    <w:p>
      <w:r>
        <w:t>NON-LIEU |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complété le 6 février 2015,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w:t>
      </w:r>
    </w:p>
    <w:p>
      <w:r>
        <w:t>En l’espèce, il ressort du rapport de la brigade financière du 22 décembre 2014 que la société suisse H.________SA ne semble pas avoir joué un rôle concret dans les faits dénoncés par le recourant (P. 13). Celle-ci n’apparaît en effet pas dans les flux de fonds bancaires entre le recourant et la société I.________SA (cf. également P. 4/3 ss et 12bis). Cela a par ailleurs été confirmé par D.________, ancien administrateur et liquidateur de la société I.________SA, lors de son audition du 4 juin 2014 (PV aud. 1). La dissolution de la société suisse a du reste été prononcée le 23 décembre 2009, alors que les faits dénoncés se seraient passés entre les mois de mars 2012 et décembre 2013. En l’absence de tout indice concret de lien entre la société suisse H.________SA et le recourant, c’est à juste titre que le Ministère public a rendu une ordonnance de non-entrée en matière.</w:t>
      </w:r>
    </w:p>
    <w:p>
      <w:r>
        <w:rPr>
          <w:b/>
        </w:rPr>
        <w:t>E. 3</w:t>
      </w:r>
    </w:p>
    <w:p>
      <w:r>
        <w:t>En définitive, le recours, manifestement mal fondé, doit être rejeté sans autres échanges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 seront mis à la charge du recourant, qui succombe (art. 428 al. 1 CPP). Par ces motifs, la Chambre des recours pénale prononce : I. Le recours est rejeté. II. L’ordonnance du 14 janvier 2015 est confirmée. III. Les frais de la procédure de recours, par 440 fr. (quatre cent quarante francs), sont mis à la charge de N.________. IV. Le présent arrêt est exécutoire. Le président :               La greffière : Du Le présent arrêt, dont la rédaction a été approuvée à huis clos, est notifié, par l'envoi d'une copie complète, à : - M. N.________,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