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241 vom 16. März 2015</w:t>
      </w:r>
    </w:p>
    <w:p>
      <w:r>
        <w:t>VD Tribunal cantonal, 2015-03-16, FR</w:t>
      </w:r>
    </w:p>
    <w:p>
      <w:r>
        <w:rPr>
          <w:b/>
        </w:rPr>
        <w:t xml:space="preserve">Quelle: </w:t>
      </w:r>
      <w:r>
        <w:t>https://mcp.opencaselaw.ch/entscheid/vd_findinfo_D_cision___2015___241</w:t>
      </w:r>
    </w:p>
    <w:p>
      <w:r>
        <w:t>FR: VD_FINDINFO Décision / 2015 / 241 du 16 mars 2015</w:t>
      </w:r>
    </w:p>
    <w:p>
      <w:r>
        <w:t>IT: VD_FINDINFO Décision / 2015 / 241 del 16 marzo 2015</w:t>
      </w:r>
    </w:p>
    <w:p>
      <w:pPr>
        <w:pStyle w:val="Heading2"/>
      </w:pPr>
      <w:r>
        <w:t>Regeste</w:t>
      </w:r>
    </w:p>
    <w:p>
      <w:r>
        <w:t>AVOCAT D'OFFICE | 132 CPP (CH)</w:t>
      </w:r>
    </w:p>
    <w:p>
      <w:pPr>
        <w:pStyle w:val="Heading2"/>
      </w:pPr>
      <w:r>
        <w:t>Erwägungen</w:t>
      </w:r>
    </w:p>
    <w:p>
      <w:r>
        <w:rPr>
          <w:b/>
        </w:rPr>
        <w:t>E. 20</w:t>
      </w:r>
    </w:p>
    <w:p>
      <w:r>
        <w:t>novembre 2014, le procureur a indiqué qu’il se proposait de rendre une ordonnance de classement pour appropriation illégitime et une ordonnance pénale pour voies de fait qualifiées et injure. Le 8 décembre 2014, le prévenu, par l’intermédiaire de son défenseur, l’avocat Xavier Rübli, a requis un certain nombre de mesures d’instruction, dont l’interpellation du Centre Universitaire Romand de Médecine légale (CURML) aux fins de répondre à plusieurs questions relatives aux lésions constatées sur la personne de la plaignante (P. 28). Le procureur a donné suite à cette requête (P. 31 et 32). B. Le 7 janvier 2015, le prévenu a présenté une requête tendant à être pourvu d’un défenseur d’office en la personne de l’avocat Xavier Rübli (P. 35). Par ordonnance du 12 février 2015, le procureur a refusé de faire droit à cette requête. C. Par acte du 23 février 2015, B.________ a interjeté recours devant la Chambre des recours pénale contre cette ordonnance en concluant à sa réforme en ce sens que l’avocat Xavier Rübli soit désigné comme défenseur d’office avec effet rétroactif au 1 er janvier 2015. Le Ministère public a renoncé à déposer des déterminations dans le délai imparti en application de l’art. 390 al. 2 CPP. En droit : 1. 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2. 2.1 En dehors des cas de défense obligatoire – hypothèse non réalisée en l’espèce –, l'art. 132 al. 1 let. b CPP soumet à deux conditions le droit à l'assistance d'un défenseur d'office: le prévenu doit être indigent et la sauvegarde de ses intérêts doit justifier une telle assistance (art. 132 al. 1 let. b CPP).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Ainsi, pour qu'une défense d'office soit ordonnée dans un cas de défense facultative, il faut que les conditions posées par l'art. 132 al. 1 let. b CPP – et précisées par l'art. 132 al. 2 et 3 CPP – soient réunies.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 ATF 115 Ia 103 c. 4 p. 105). 2.2 La condition de l’indigence n’est pas contestée par le Ministère public. Comme l’a relevé la cour de céans dans son arrêt du 20 mars 2014, les faits reprochés au recourant sont dénués de gravité, le procureur se proposant de retenir les infractions de voies de fait de qualifiées et d’injure, soit de simples contraventions, et de rendre une ordonnance de classsement en ce qui concerne celle d’appropriation illégitime. Le recourant avance d’autres éléments qui ne paraissent pas non plus pertinents, en particulier le fait qu’il est exposé à la révocation du sursis assortissant la peine pécuniaire de 15 jours-amende prononcée le 15 décembre 2010 par le Tribunal de police de l’arrondissement de La Côte. Il en va de même des conséquences de la présente affaire sur son statut légal en Suisse (permis B). Le recourant, en effet, n’encourt pas une peine privative de liberté de longue durée, au sens de l’art. 62 let. b LEtr (Loi fédérale sur les étrangers ; RS 142.20), par quoi il faut entendre une peine d’emprisonnement de plus d’une année, qui seule pourrait entraîner la révocation de son autorisation de séjour (cf. TF 2C_1149/2014 du 13 février 2015 c. 4.4 ; ATF 135 II 377 c. 4.2). Cela étant, depuis l’arrêt de la Chambre des recours pénale du 20 mars 2014, le recourant, par l’intermédiaire de son défenseur, a présenté une requête tendant à la mise en œuvre d’une expertise médico-légale (P. 28), à laquelle le procureur a donné suite (P. 31 et 32). Celui-ci a implicitement reconnu que l’établissement des faits pouvait présenter des difficultés, puisqu’il a indiqué, dans l’ordonnance attaquée, que le recourant n’aurait vraisemblablement pas été en mesure de solliciter seul les mesures d’instruction requises par son avocat. Certes, les questions que l’avocat souhaitait soumettre au CURML ont été formulées avant la requête d’assistance judiciaire du 7 janvier 2015. Toutefois, le rapport du CURML du 11 février 2015, sans être très complexe, est susceptible d’interprétations divergentes par les parties et chacune d’elle tâchera d’en tirer le meilleur parti pour la sauvegarde de ses intérêts. Or, cela s’avérerait particulièrement malaisé pour le recourant, sans le concours d’un avocat, l’intéressé, entendu avec un interprète (PV aud. 1), ne maîtrisant au demeurant pas bien la langue française (PV aud. 1). Il convient en outre de tenir compte du fait que de son côté, la partie plaignante est assistée d’un mandataire professionnel, ce qui lui permettra de développer, notamment relativement au rapport du CURML, des arguments pour les besoins de sa cause, ce dont le recourant, seul, ne serait sans doute pas capable. Pris isolément, chacun de ces éléments ne suffirait pas à justifier la désignation d’un défenseur d’office, mais considérés dans leur ensemble, ils font apparaître la nécessité pour le recourant d’être assisté d’un mandataire professionnel. 3. Au vu de ce qui précède, le recours doit être admis et l'ordonnance attaquée réformée en ce sens que l’avocat Xavier Rübli est désigné comme défenseur d'office de B.________. La désignation, qui vaut également pour la présente procédure de recours, prendra effet au jour du dépôt de la demande, soit le 7 janvier 2015 (cf. CREP 7 janvier 2015/13 ; Juge unique CREP 6 octobre 2011/471 c. 2c et les références citées). L’indemnité allouée au défenseur d’office du recourant pour la procédure de recours sera fixée à 540 fr., plus la TVA, par 43 fr. 20, soit 583 fr. 20 au total. Les frais de la procédure de recours, constitués en l’espèce de l’émolument d'arrêt, par 660 fr. (art. 20 al. 1 TFIP [Tarif des frais de procédure et indemnités en matière pénale du 28 septembre 2010]), ainsi que les frais imputables à la défense d’office (art. 422 al. 1 et al. 2 let. a CPP), par 583 fr. 20, seront laissés à la charge de l’Etat (art. 423 al. 1 CPP). Par ces motifs, la Chambre des recours pénale prononce : I. Le recours est admis. II. L’ordonnance du 12 février 2015 est réformée en ce sens que Me Xavier Rübli est désigné en qualité de défenseur d’office de B.________ avec effet au 7 janvier 2015. III. Me Xavier Rübli est désigné comme défenseur d’office de B.________ pour la procédure de recours et son indemnité est fixée à 583 fr. 20 (cinq cent huitante-trois francs et vingt centimes). IV. Les frais d’arrêt, par 660 fr. (six cent soixante francs), ainsi que l’indemnité due au défenseur d’office de B.________, par 583 fr. 20 (cinq cent huitante-trois francs et vingt centimes), sont laissés à la charge de l’Etat. V. Le présent arrêt est exécutoire. Le président :               Le greffier : Du Le présent arrêt, dont la rédaction a été approuvée à huis clos, est notifié, par l'envoi d'une copie complète, à : - M. Xavier Rübli, avocat (pour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