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22 vom 4. September 2014</w:t>
      </w:r>
    </w:p>
    <w:p>
      <w:r>
        <w:t>VD Tribunal cantonal, 2014-09-04, FR</w:t>
      </w:r>
    </w:p>
    <w:p>
      <w:r>
        <w:rPr>
          <w:b/>
        </w:rPr>
        <w:t xml:space="preserve">Quelle: </w:t>
      </w:r>
      <w:r>
        <w:t>https://mcp.opencaselaw.ch/entscheid/vd_findinfo_D_cision___2015___22</w:t>
      </w:r>
    </w:p>
    <w:p>
      <w:r>
        <w:t>FR: VD_FINDINFO Décision / 2015 / 22 du 4 septembre 2014</w:t>
      </w:r>
    </w:p>
    <w:p>
      <w:r>
        <w:t>IT: VD_FINDINFO Décision / 2015 / 22 del 4 settembre 2014</w:t>
      </w:r>
    </w:p>
    <w:p>
      <w:pPr>
        <w:pStyle w:val="Heading2"/>
      </w:pPr>
      <w:r>
        <w:t>Regeste</w:t>
      </w:r>
    </w:p>
    <w:p>
      <w:r>
        <w:t>CLASSEMENT DE LA PROCÉDURE, EXEMPTION DE PEINE | 52 CP, 319 al. 1 CPP (CH), 8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rPr>
          <w:b/>
        </w:rPr>
        <w:t>E. 1.2</w:t>
      </w:r>
    </w:p>
    <w:p>
      <w:r>
        <w:t>Interjeté dans le délai légal auprès de l’autorité compétente par W.________, partie plaignante qui a qualité pour recourir (cf. art. 382 al. 1 CPP), le recours est recevable.</w:t>
      </w:r>
    </w:p>
    <w:p>
      <w:r>
        <w:rPr>
          <w:b/>
        </w:rPr>
        <w:t>E. 2.1</w:t>
      </w:r>
    </w:p>
    <w:p>
      <w:r>
        <w:t>Se rend coupable d’injure celui qui aura, par la parole, l’écriture, l’image, le geste ou par des voies de fait, attaqué autrui dans son honneur (art. 177 CP). L’honneur que protège l’art. 177 CP est le sentiment et la réputation d’être une personne honnête et respectable, c'est-à-dire le droit de ne pas être méprisé en tant qu’être humain ou entité juridique (ATF 132 IV 112 c. 2.1 p. 115; ATF 128 IV 53 c. 1a p. 58). Selon l'art. 319 al. 1 let. e CPP, le Ministère public ordonne le classement de tout ou partie de la procédure lorsqu'on peut renoncer à toute poursuite ou à toute sanction en vertu de dispositions légales. Cette disposition vise notamment le cas de l'art. 52 CP, qui prévoit que si la culpabilité de l'auteur et les conséquences de son acte sont peu importantes, l'autorité compétente renonce à le poursuivre, à le renvoyer devant le tribunal ou à lui infliger une peine (Roth, in: Kuhn/Jeanneret (éd.), Commentaire romand, Code de procédure pénale suisse, Bâle 2011, n. 13 ad art. 319 CPP, p. 1458). L’exemption de peine prévue par l'art. 52 CP suppose que l'infraction soit de peu d'importance, tant au regard de la culpabilité de l'auteur que du résultat de l'acte (ATF 135 IV 130 c. 5.3.2). Les autorités compétentes doivent apprécier chaque cas particulier en fonction du cas normal de l'infraction définie par le législateur (ATF 135 IV 130 c. 5.3.3). Il faut qu'une appréciation globale du comportement du prévenu, en soi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Pour apprécier la culpabilité, il faut tenir compte de tous les éléments pertinents pour la fixation de la peine, notamment des circonstances personnelles de l'auteur (ATF 135 IV 130 c. 5.4).</w:t>
      </w:r>
    </w:p>
    <w:p>
      <w:r>
        <w:rPr>
          <w:b/>
        </w:rPr>
        <w:t>E. 2.2</w:t>
      </w:r>
    </w:p>
    <w:p>
      <w:r>
        <w:t>En l'occurrence, le contexte des relations entre les parties est, comme l'a souligné le procureur, très conflictuel. On peut comprendre, dans ces circonstances, qu'ayant eu connaissance du rapport établi par W.________ à son sujet (P. 7), R.________ ait été furieuse et lui ait adressé le sms litigieux. Dans ce contexte, sa culpabilité apparaît peu importante. Il en va de même de l'atteinte à la personnalité qu'aurait subie le recourant. A cet égard, l'article de "La Région Nord vaudois" daté du 9 septembre 2013, produit par le recourant à l'appui de son recours, ne modifie en rien cette appréciation. C'est à juste titre dans ces circonstances que le procureur a considéré que les conditions d'application de l'art. 52 CP étaient réalisées et a classé la procédure en application de l'art. 319 al. 1 let. e CPP.</w:t>
      </w:r>
    </w:p>
    <w:p>
      <w:r>
        <w:rPr>
          <w:b/>
        </w:rPr>
        <w:t>E. 3</w:t>
      </w:r>
    </w:p>
    <w:p>
      <w:r>
        <w:t>Au vu de ce qui précède, le recours, manifestement mal fondé, doit être rejeté sans autre échange d'écritures (art. 390 al. 2 CPP) et l’ordonnance attaquée confirmée. Au vu de ce qui précède, la requête d'assistance judiciaire gratuite présentée par le recourant doit être rejetée dès lors que son recours apparaissait d'emblée dénué de chances de succès, pour les motifs exposés plus haut (Hariri/Aliberti, in: Kuhn/Jeanneret (éd.), Commentaire romand, Code de procédure pénale suisse, Bâle 2011, n. 41 ad art. 132 CPP; Ruckstuhl, in: Niggli/Heer/Wipräch- tiger (éd.), Basler Kommentar, Schweizerische Strafprozessordnung, Jugendstraf-prozessordnung, Bâle 2014, n. 10 ad art. 132 CP). Les frais de la procédure de recours, constitués en l’espèce du seul émolument d'arrêt (art. 422 al. 1 CPP), par 550 fr. (art. 20 al. 1 TFIP [Tarif des frais de procédure et indemnités en matière pénale du 28 septembre 2010, RSV 312.03.1]), seront mis à la charge du recourant, qui succombe (art. 428 al. 1 CPP). Par ces motifs, la Chambre des recours pénale prononce : I. Le recours est rejeté. II. L'ordonnance du 11 août 2014 est confirmée. III . La requête d'assistance judiciaire gratuite pour la procédure de recours est rejetée. IV. Les frais d'arrêt, par 550 fr. (cinq cent cinquante francs), sont mis à la charge de W.________. V. Le présent arrêt est exécutoire. Le président :               La greffière : Du Le présent arrêt, dont la rédaction a été approuvée à huis clos, est notifié, par l'envoi d'une copie complète, à : - M. W.________, - Mme R.________, - Ministère public central, et communiqué à : ‑ M. le Procureur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