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202 vom 2. März 2015</w:t>
      </w:r>
    </w:p>
    <w:p>
      <w:r>
        <w:t>VD Tribunal cantonal, 2015-03-02, FR</w:t>
      </w:r>
    </w:p>
    <w:p>
      <w:r>
        <w:rPr>
          <w:b/>
        </w:rPr>
        <w:t xml:space="preserve">Quelle: </w:t>
      </w:r>
      <w:r>
        <w:t>https://mcp.opencaselaw.ch/entscheid/vd_findinfo_D_cision___2015___202</w:t>
      </w:r>
    </w:p>
    <w:p>
      <w:r>
        <w:t>FR: VD_FINDINFO Décision / 2015 / 202 du 2 mars 2015</w:t>
      </w:r>
    </w:p>
    <w:p>
      <w:r>
        <w:t>IT: VD_FINDINFO Décision / 2015 / 202 del 2 marzo 2015</w:t>
      </w:r>
    </w:p>
    <w:p>
      <w:pPr>
        <w:pStyle w:val="Heading2"/>
      </w:pPr>
      <w:r>
        <w:t>Regeste</w:t>
      </w:r>
    </w:p>
    <w:p>
      <w:r>
        <w:t>DÉFENSE D'OFFICE, REJET DE LA DEMANDE | 132 CPP (CH)</w:t>
      </w:r>
    </w:p>
    <w:p>
      <w:pPr>
        <w:pStyle w:val="Heading2"/>
      </w:pPr>
      <w:r>
        <w:t>Erwägungen</w:t>
      </w:r>
    </w:p>
    <w:p>
      <w:r>
        <w:rPr>
          <w:b/>
        </w:rPr>
        <w:t>E. 1</w:t>
      </w:r>
    </w:p>
    <w:p>
      <w:r>
        <w:t>Interjeté dans le délai légal (art. 396 al. 1 CPP [Code de procédure pénale suisse du 5 octobre 2007, RS 312.0]) contre une ordonnance de refus de désignation d’un défenseur d’office du ministère public (art. 393 al. 1 let. a CPP), par une partie qui a qualité pour recourir (art. 382 al. 1 CPP; CREP 18 juillet 2014/498), et dans les formes prescrites (art. 385 al. 1 CPP), le recours est recevable.</w:t>
      </w:r>
    </w:p>
    <w:p>
      <w:r>
        <w:rPr>
          <w:b/>
        </w:rPr>
        <w:t>E. 2.1</w:t>
      </w:r>
    </w:p>
    <w:p>
      <w:r>
        <w:t>En dehors des cas de défense obligatoire au sens de l’art. 130 CPP, hypothèses non réalisées en l’espèce,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tout état de cause, le prévenu ne dispose pas d'un droit inconditionnel à l'assistance judiciaire et à un avocat d'office en procédure pénale (TF 1B_378/2010 du 23 novembre 2010 c. 3.1).</w:t>
      </w:r>
    </w:p>
    <w:p>
      <w:r>
        <w:rPr>
          <w:b/>
        </w:rPr>
        <w:t>E. 2.2</w:t>
      </w:r>
    </w:p>
    <w:p>
      <w:r>
        <w:t>En l’espèce, la cause est simple, en fait et en droit, et ne présente pas de difficultés particulières que F.________ seul ne pourrait pas surmonter. Elle ne saurait être qualifiée de complexe uniquement parce que le recourant n’admet pas les faits (P. 9). Par ailleurs, les motifs invoqués par l’intéressé – à savoir sa méconnaissance des lois, ainsi que ses problèmes de santé qui l’empêcheraient de bien se défendre – ne paraissent pas être de nature à affecter sa situation personnelle de telle manière que l’assistance d’un avocat serait nécessaire, dans la présente cause, pour assurer une défense efficace de ses intérêts. Enfin, au vu du contenu du présent recours et du recours qu’il a adressé le 19 juin 2014 au Tribunal pénal fédéral s’agissant de la fixation du for de la cause, F.________ paraît tout à fait à même de faire valoir ses arguments seul. La peine prévisible, pour le cas où le recourant serait reconnu coupable des faits dont on l’accuse, ne dépasserait pas la limite fixée à l’art. 132 al. 3 CPP. Au demeurant, et contrairement à ce que suppose le recourant, X.________ et B.________ ne sont pas assistés d’un avocat. L’une des conditions de la défense d’office faisant défaut, on peut se dispenser d’examiner l’autre, soit l’indigence du recourant (art. 132 al. 1 let. b CPP). Il résulte de ce qui précède que l’assistance d’un défenseur n’est pas nécessaire à la sauvegarde des intérêts de F.________ et que l’ordonnance de refus de désignation d’un défenseur d’office rendue le 12 février 2015 par le Ministère public de l’arrondissement de La Côte échappe à la critique.</w:t>
      </w:r>
    </w:p>
    <w:p>
      <w:r>
        <w:rPr>
          <w:b/>
        </w:rPr>
        <w:t>E. 3</w:t>
      </w:r>
    </w:p>
    <w:p>
      <w:r>
        <w:t>En définitive, manifestement mal fondé, le recours interjeté par F.________ doit être rejeté sans autres échanges d’écritures (art. 390 al. 2 CPP). Les frais de la procédure de recours, constitués en l’espèce du seul émolument d’arrêt, par 440 fr. au total (art. 20 al. 1 TFJP; RSV 312.03.1), seront mis à la charge du recourant, qui succombe (art. 428 al. 1 CPP). Par ces motifs, la Chambre des recours pénale prononce : I. Le recours est rejeté. II. L’ordonnance du 12 février 2015 est confirmée. III. Les frais de la procédure de recours, par 550 fr. (quatre cent quarante francs), sont mis à la charge du recourant. IV. Le présent arrêt est exécutoire. Le président :               La greffière : Du Le présent arrêt, dont la rédaction a été approuvée à huis clos, est notifié, par l'envoi d'une copie complète, à : - M.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