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200 vom 27. Februar 2015</w:t>
      </w:r>
    </w:p>
    <w:p>
      <w:r>
        <w:t>VD Tribunal cantonal, 2015-02-27, FR</w:t>
      </w:r>
    </w:p>
    <w:p>
      <w:r>
        <w:rPr>
          <w:b/>
        </w:rPr>
        <w:t xml:space="preserve">Quelle: </w:t>
      </w:r>
      <w:r>
        <w:t>https://mcp.opencaselaw.ch/entscheid/vd_findinfo_D_cision___2015___200</w:t>
      </w:r>
    </w:p>
    <w:p>
      <w:r>
        <w:t>FR: VD_FINDINFO Décision / 2015 / 200 du 27 février 2015</w:t>
      </w:r>
    </w:p>
    <w:p>
      <w:r>
        <w:t>IT: VD_FINDINFO Décision / 2015 / 200 del 27 febbraio 2015</w:t>
      </w:r>
    </w:p>
    <w:p>
      <w:pPr>
        <w:pStyle w:val="Heading2"/>
      </w:pPr>
      <w:r>
        <w:t>Regeste</w:t>
      </w:r>
    </w:p>
    <w:p>
      <w:r>
        <w:t>DÉFENSE D'OFFICE | 130 CPP (CH), 132 CPP (CH)</w:t>
      </w:r>
    </w:p>
    <w:p>
      <w:pPr>
        <w:pStyle w:val="Heading2"/>
      </w:pPr>
      <w:r>
        <w:t>Erwägungen</w:t>
      </w:r>
    </w:p>
    <w:p>
      <w:r>
        <w:rPr>
          <w:b/>
        </w:rPr>
        <w:t>E. 1</w:t>
      </w:r>
    </w:p>
    <w:p>
      <w:r>
        <w:t>Interjeté dans le délai légal (art. 396 al. 1 CPP) contre une ordonnance du ministère public refusant à la prévenue la désignation d'un défenseur d'office (art. 393 al. 1 let. a CPP; Moreillon/Parein-Reymond, Code de procédure pénale, Petit commentaire, Bâle 2013, n. 18 ad art. 132 CPP ; CREP 7 octobre 2014/734), par une partie qui a qualité pour recourir (art. 382 al. 1 CPP), et dans les formes prescrites (art. 385 al. 1 CPP), le recours est recevable.</w:t>
      </w:r>
    </w:p>
    <w:p>
      <w:r>
        <w:rPr>
          <w:b/>
        </w:rPr>
        <w:t>E. 2.1</w:t>
      </w:r>
    </w:p>
    <w:p>
      <w:r>
        <w:t>Le prévenu doit avoir un défenseur (« défense obligatoire ») notamment – les autres cas de défense obligatoire de l’art. 130 CPP n’entrant pas en considération en l’espèce – lorsqu'en raison de son état physique ou psychique ou pour d'autres motifs, il ne peut pas suffisamment défendre ses intérêts dans la procédure et ses représentants légaux ne sont pas en mesure de le faire (art. 130 let. c CPP). Au nombre des incapacités personnelles du prévenu l'empêchant objectivement d'assumer sa défense figurent les troubles mentaux sévères et moins sévères, les handicaps physiques, le jeune âge, ou encore la vieillesse lorsqu'elle s'apparente à un handicap (Harari/Aliberti, in: Kuhn/Jeanneret [éd.], Commentaire romand, Code de procédure pénale suisse, Bâle 2011, n. 30 ad art. 130 CPP).</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w:t>
      </w:r>
    </w:p>
    <w:p>
      <w:r>
        <w:rPr>
          <w:b/>
        </w:rPr>
        <w:t>E. 2.3</w:t>
      </w:r>
    </w:p>
    <w:p>
      <w:r>
        <w:t>En l’espèce, les conditions de l'art. 130 let. c CPP ne sont pas réunies. En effet, le certificat médical produit par la recourante, selon lequel elle a besoin d’être assistée par un avocat, n’est pas suffisant, ni le fait que la recourante ait été hospitalisée à certaines reprises dans le passé. Il convient ainsi d’examiner si les conditions de l’art. 132 CPP sont remplies. Comme l'a relevé à juste titre le Ministère public, l'affaire peut être qualifiée de peu de gravité (art. 132 al. 3 CPP). Il s’agit d’un « cas bagatelle » au sens de la jurisprudence fédérale. Les faits qui sont reprochés à la recourante sont en outre simples. Quant à leur qualification en droit, elle ne présente aucune difficulté particulière, si bien que la recourante est en mesure de se défendre seule. Par ailleurs, la recourante ne démontre pas en quoi la procédure pénale aurait une incidence sur la procédure civile tendant à l’annulation de la résiliation de son bail. Le juge civil pourra en effet apprécier les faits par lui-même, même dans le cadre de l’art. 257f CO. De plus, et pour autant que les conditions soient réalisées, la recourante pourra adresser une demande d’assistance judiciaire au juge civil, pour cette procédure-là. L’une des conditions de la défense d’office faisant défaut, il n’y a pas lieu d’examiner la seconde, soit l’indigence de la recourante (art. 132 al. 1 let. b CPP). Au vu de ce qui précède, l’assistance d’un avocat n’est pas nécessaire à la sauvegarde des intérêts de M.________, de sorte que c’est à juste titre que le Ministère public lui a refusé la désignation d’un défenseur d’office.</w:t>
      </w:r>
    </w:p>
    <w:p>
      <w:r>
        <w:rPr>
          <w:b/>
        </w:rPr>
        <w:t>E. 3</w:t>
      </w:r>
    </w:p>
    <w:p>
      <w:r>
        <w:t>En définitive, le recours, manifestement mal fondé, doit être rejeté sans autres échanges d’écritures (art. 390 al. 2 CPP) et l’ordonnance attaquée confirmée. La requête tendant à la désignation de Me Philippe Chaulmontet en qualité de défenseur d’office pour la procédure devant la Cour de céans doit également être rejetée, le recours apparaissant d’emblée dénué de chances de succès (cf. CREP 20 novembre 2014/833 ; CREP 2 mai 2014/316 c. 4b). Les frais de la procédure de recours, constitués du seul 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20 janvier 2015 est confirmée. III. La requête tendant à la désignation d’un défenseur d’office pour la procédure de recours est rejetée. IV. Les frais du présent arrêt, par 550 fr. (cinq cent cinquante francs), sont mis à la charge de M.________. V. Le présent arrêt est exécutoire. Le président :               La greffière : Du Le présent arrêt, dont la rédaction a été approuvée à huis clos, est notifié, par l'envoi d'une copie complète, à : - M. Philippe Chaulmontet, avocat (pour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