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194 vom 5. März 2015</w:t>
      </w:r>
    </w:p>
    <w:p>
      <w:r>
        <w:t>VD Tribunal cantonal, 2015-03-05, FR</w:t>
      </w:r>
    </w:p>
    <w:p>
      <w:r>
        <w:rPr>
          <w:b/>
        </w:rPr>
        <w:t xml:space="preserve">Quelle: </w:t>
      </w:r>
      <w:r>
        <w:t>https://mcp.opencaselaw.ch/entscheid/vd_findinfo_D_cision___2015___194</w:t>
      </w:r>
    </w:p>
    <w:p>
      <w:r>
        <w:t>FR: VD_FINDINFO Décision / 2015 / 194 du 5 mars 2015</w:t>
      </w:r>
    </w:p>
    <w:p>
      <w:r>
        <w:t>IT: VD_FINDINFO Décision / 2015 / 194 del 5 marzo 2015</w:t>
      </w:r>
    </w:p>
    <w:p>
      <w:pPr>
        <w:pStyle w:val="Heading2"/>
      </w:pPr>
      <w:r>
        <w:t>Regeste</w:t>
      </w:r>
    </w:p>
    <w:p>
      <w:r>
        <w:t>INDEMNITÉ{EN GÉNÉRAL}, PRÉVENU, NON-LIEU | 429 al. 1 let. a CPP (CH), 429 CPP (CH)</w:t>
      </w:r>
    </w:p>
    <w:p>
      <w:pPr>
        <w:pStyle w:val="Heading2"/>
      </w:pPr>
      <w:r>
        <w:t>Erwägungen</w:t>
      </w:r>
    </w:p>
    <w:p>
      <w:r>
        <w:rPr>
          <w:b/>
        </w:rPr>
        <w:t>E. 5</w:t>
      </w:r>
    </w:p>
    <w:p>
      <w:r>
        <w:t>Le Ministère public ne s’est pas déterminé dans le délai imparti à cet effet. Quant à T.________ il a renvoyé par lettre du 2 mars 2015 aux conclusions de son recours du 18 novembre 2013 à la Chambre des recours pénale.</w:t>
      </w:r>
    </w:p>
    <w:p>
      <w:r>
        <w:rPr>
          <w:b/>
        </w:rPr>
        <w:t>E. 6</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LTF, Berne 2009, ch. 27 ad art. 107 LTF).</w:t>
      </w:r>
    </w:p>
    <w:p>
      <w:r>
        <w:rPr>
          <w:b/>
        </w:rPr>
        <w:t>E. 7</w:t>
      </w:r>
    </w:p>
    <w:p>
      <w:r>
        <w:t>Dans son arrêt du 6 février 2015, le Tribunal fédéral a considéré que, le recourant étant accusé d’avoir commis le délit de menaces, il avait exercé raisonnablement ses droits de la défense, au sens de l’art. 429 al. 1 let. a CPP, en se faisant assister d’un avocat. Aussi a-t-il renvoyé la cause à l’autorité cantonale pour qu’elle accorde au recourant une indemnité fondée sur cette disposition et statue à nouveau sur les frais et indemnité de deuxième instance (c. 3.3).</w:t>
      </w:r>
    </w:p>
    <w:p>
      <w:r>
        <w:rPr>
          <w:b/>
        </w:rPr>
        <w:t>E. 8</w:t>
      </w:r>
    </w:p>
    <w:p>
      <w:r>
        <w:t>Il résulte de ce qui précède que le recourant a droit à une indemnité au sens de l’art. 429 al. 1 let. a CPP. Le montant de 1'150 fr. 20 qu’il réclame à ce titre est justifié et lui sera par conséquent alloué, à la charge de l’Etat. Le chiffre II de l’ordonnance du 23 octobre 2013 sera réformé en ce sens. Le recourant n’obtient gain de cause qu’en ce qui concerne l’indemnité fondée l’art. 429 al. 1 let. a CPP, puisque la décision refusant de lui allouer une indemnité sur la base de l’art. 429 al. 1 let. c CPP n’a finalement pas été remise en cause devant le Tribunal fédéral, si bien que sur ce point, le recours cantonal s’avérait mal fondé. Les frais de l’arrêt du 12 décembre 2013, par 540 fr. (art. 20 al. 1 TFIP), seront donc mis pour moitié, soit 270 fr., à la charge du recourant. Le solde des frais de cet arrêt, par 270 fr., ainsi que l’émolument du présent arrêt, par 360 fr., seront laissés à la charge de l'Etat. Enfin, le recourant, qui a procédé avec l'assistance d'un mandataire professionnel, a également droit à une indemnité pour les dépenses occasionnées par l'exercice raisonnable de ses droits dans le cadre de la procédure de recours (art. 429 al. 1 let. a CPP). Le montant de 1'296 fr. que l’intéressé réclame de ce chef est justifié et lui sera ainsi accordé, à la charge de l'Etat. Par ces motifs, le juge unique prononce : I. Le recours est admis. II. L’ordonnance du 23 octobre 2013 est réformée au chiffre II de son dispositif en ce sens que : Alloue à T.________ une indemnité au sens de l’art. 429 al. 1 let. a CPP de 1'150 fr. 20 (mille cent cinquante francs et vingt centimes), à la charge de l’Etat. III. Les frais de la procédure de recours, par 900 fr. (neuf cents francs), sont mis à la charge de T.________ à concurrence de 270 fr. (deux cent septante francs), le solde, par 630 fr. (six cent trente francs), étant laissé à la charge de l’Etat. IV. Une indemnité de 1'296 fr. (mille deux cent nonante-six francs) est allouée à T.________ pour la procédure de recours, à la charge de l’Etat. V. Le présent arrêt est exécutoire. Le juge unique :               Le greffier : Du Le présent arrêt qui précède, dont la rédaction a été approuvée à huis clos, est notifié, par l'envoi d'une copie complète, à : - M. Raphaël Brochellaz, avocat (pour T.________), - Mme A.________,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