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193 vom 3. März 2015</w:t>
      </w:r>
    </w:p>
    <w:p>
      <w:r>
        <w:t>VD Tribunal cantonal, 2015-03-03, FR</w:t>
      </w:r>
    </w:p>
    <w:p>
      <w:r>
        <w:rPr>
          <w:b/>
        </w:rPr>
        <w:t xml:space="preserve">Quelle: </w:t>
      </w:r>
      <w:r>
        <w:t>https://mcp.opencaselaw.ch/entscheid/vd_findinfo_D_cision___2015___193</w:t>
      </w:r>
    </w:p>
    <w:p>
      <w:r>
        <w:t>FR: VD_FINDINFO Décision / 2015 / 193 du 3 mars 2015</w:t>
      </w:r>
    </w:p>
    <w:p>
      <w:r>
        <w:t>IT: VD_FINDINFO Décision / 2015 / 193 del 3 marzo 2015</w:t>
      </w:r>
    </w:p>
    <w:p>
      <w:pPr>
        <w:pStyle w:val="Heading2"/>
      </w:pPr>
      <w:r>
        <w:t>Regeste</w:t>
      </w:r>
    </w:p>
    <w:p>
      <w:r>
        <w:t>DÉCISION D'IRRECEVABILITÉ, OPPOSITION TARDIVE, NOTIFICATION DE LA DÉCISION, CALCUL DU DÉLAI | 356 CPP (CH), 393 al. 1 let. b CPP (CH), 91 CPP (CH)</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 e éd., Bâle 2014, n. 2 ad art. 356 CPP ; CREP 30 décembre 2014/925 ; CREP 24 septembre 2014/695).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Selon l'art. 385 al. 1 CPP, si le présent code exige que le recours soit motivé – ce qui est le cas en l'espèce en vertu de l'art. 396 al. 1 CPP –, la personne ou l'autorité qui recourt doit indiquer précisément les points de la décision qu'elle attaque (let. a), les motifs qui commandent une autre décision (let. b) et les moyens de preuve qu'elle invoque (let. c). Si le mémoire ne satisfait pas à ces exigences, l'autorité de recours le renvoie au recourant pour qu'il le complète dans un bref délai. Si, après expiration de ce délai supplémentaire, le mémoire ne satisfait toujours pas à ces exigences, l'autorité de recours n'entre pas en matière (art. 385 al. 2 CPP). En l’espèce, le recours a été interjeté en temps utile par la prévenue qui a qualité pour recourir (art. 382 al. 1 CPP). Il reste à déterminer si la motivation du recours est suffisante au regard de l'art. 385 CPP. A cet égard, il sied de relever que la recourante n'indique pas les points sur lesquelles elle entend attaquer le prononcé du 23 janvier 2015, ni surtout les motifs qui commanderaient une nouvelle décision, se contentant de commenter le montant de la peine pécuniaire prononcée dans l’ordonnance du 11 septembre 2014. Toutefois, la Cour de céans a renoncé à renvoyer le recours à son auteur en application de l’art. 385 al. 2 CPP dès lors que la question de la recevabilité du recours pouvait rester ouverte, celui-ci devant de toute façon être rejeté pour les motifs exposés ci-dessous.</w:t>
      </w:r>
    </w:p>
    <w:p>
      <w:r>
        <w:rPr>
          <w:b/>
        </w:rPr>
        <w:t>E. 2.1</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Aux termes de l’art. 85 CPP, sauf disposition contraire du Code de procédure pénale, les communications des autorités pénales sont notifiées en la forme écrite (al. 1). La notification se fait en principe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w:t>
      </w:r>
    </w:p>
    <w:p>
      <w:r>
        <w:rPr>
          <w:b/>
        </w:rPr>
        <w:t>E. 2.2</w:t>
      </w:r>
    </w:p>
    <w:p>
      <w:r>
        <w:t>En l’espèce, il ressort du justificatif de distribution du pli recommandé ayant contenu l’ordonnance pénale du 11 septembre 2014 que le pli adressé à la recourante a été retiré le 13 septembre 2014 au guichet postal d’Yverdon-les-Bains. Le délai pour former opposition selon l’art. 354 al. 1 CPP, qui a commencé à courir le lendemain, soit le 14 septembre 2014, est arrivé à échéance le mardi 23 septembre 2014. Remis à la poste le 17 décembre 2014, l’opposition est manifestement tardive. C’est donc à bon droit que le Tribunal de police de l’arrondissement de La Broye et du Nord vaudois l’a déclarée irrecevable. Pour le surplus, la recourante n’invoque aucun argument permettant de contester l’irrecevabilité de son opposition pour cause de tardiveté – qu’elle va jusqu’à admettre dans son recours du 28 janvier 2015 – mais se borne à solliciter la réouverture de son dossier en vue d’obtenir une diminution du montant de la peine pécuniaire prononcée.</w:t>
      </w:r>
    </w:p>
    <w:p>
      <w:r>
        <w:rPr>
          <w:b/>
        </w:rPr>
        <w:t>E. 3</w:t>
      </w:r>
    </w:p>
    <w:p>
      <w:r>
        <w:t>En définitive, le recours, manifestement mal fondé, doit être rejeté dans la mesure de sa recevabilité sans autres échanges d’écritures (art. 390 al. 2 CPP). Les frais de la procédure de recours, constitués en l'espèce du seul émolument d'arrêt (art. 422 al. 1 CPP), par 660 fr. (art. 20 al. 1 TFIP [tarif des frais de procédure et indemnités en matière pénale du 28 septembre 2010 ; RSV 312.03.1]), seront mis à la charge de la recourante qui succombe (art. 428 al. 1 CPP). Par ces motifs, la Chambre des recours pénale prononce : I. Le recours est rejeté dans la mesure où il est recevable. II. Le prononcé du 23 janvier 2015 est confirmé. III. Les frais d’arrêt, par 660 fr. (six cent soixante francs), sont mis à la charge de C.________. IV. Le présent arrêt est exécutoire. Le président :               La greffière : Du Le présent arrêt, dont la rédaction a été approuvée à huis clos, est notifié, par l'envoi d'une copie complète, à : - Mme C.________, - Ministère public central ; et communiqué à : - M. le Président du Tribunal de police de l’arrondissement de La Broye et du Nord vaudois,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