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190 vom 26. Februar 2015</w:t>
      </w:r>
    </w:p>
    <w:p>
      <w:r>
        <w:t>VD Tribunal cantonal, 2015-02-26, FR</w:t>
      </w:r>
    </w:p>
    <w:p>
      <w:r>
        <w:rPr>
          <w:b/>
        </w:rPr>
        <w:t xml:space="preserve">Quelle: </w:t>
      </w:r>
      <w:r>
        <w:t>https://mcp.opencaselaw.ch/entscheid/vd_findinfo_D_cision___2015___190</w:t>
      </w:r>
    </w:p>
    <w:p>
      <w:r>
        <w:t>FR: VD_FINDINFO Décision / 2015 / 190 du 26 février 2015</w:t>
      </w:r>
    </w:p>
    <w:p>
      <w:r>
        <w:t>IT: VD_FINDINFO Décision / 2015 / 190 del 26 febbraio 2015</w:t>
      </w:r>
    </w:p>
    <w:p>
      <w:pPr>
        <w:pStyle w:val="Heading2"/>
      </w:pPr>
      <w:r>
        <w:t>Regeste</w:t>
      </w:r>
    </w:p>
    <w:p>
      <w:r>
        <w:t>NOTIFICATION DE LA DÉCISION, OPPOSITION TARDIVE | 353 CPP (CH), 354 CPP (CH), 90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 e éd., Bâle 2014, n. 2 ad art. 356 CPP; CREP 24 septembre 2014/695; CREP 27 janvier 2014/63).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w:t>
      </w:r>
    </w:p>
    <w:p>
      <w:r>
        <w:rPr>
          <w:b/>
        </w:rPr>
        <w:t>E. 2.2</w:t>
      </w:r>
    </w:p>
    <w:p>
      <w:r>
        <w:t>Selon l’art. 85 al. 2 CPP, la notification se fait en principe par lettre recommandée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2.3</w:t>
      </w:r>
    </w:p>
    <w:p>
      <w:r>
        <w:t>En l’espèce, il ressort de l'extrait relatif au suivi des envois (P. 19) que G.________ a reçu le 16 décembre 2014 l'ordonnance pénale le concernant. Le délai pour former opposition au sens de l’art. 354 al. 1 CPP a donc commencé à courir le lendemain, soit le 17 décembre 2014. Il est arrivé à échéance le vendredi 26 décembre 2014 qui, contrairement, à ce qu'a considéré le premier juge, est un jour ouvrable et non un jour férié officiel. Datée du 2 janvier 2015 et remise à la poste le lendemain, l’opposition formée par G.________ est ainsi manifestement tardive. C’est donc à bon droit que le Tribunal de police l’a déclarée irrecevable. Le fait que le recourant indique être dépressif ne modifie en rien cette appréciation. Le recourant ne peut pas non plus prétendre qu'il pensait que le délai pour faire opposition était de trente jours puisque l'ordonnance pénale du 11 décembre 2014 fait clairement mention d'un délai de dix jours, conformément à l'art. 354 CPP. Pour le surplus, le recourant ne soulève aucun moyen relatif à la tardiveté de son opposition, mais plaide le fond, en contestant la quotité de la peine qui lui a été infligée. Dans la mesure où son opposition n'est pas valable, le recourant ne peut toutefois pas remettre en cause l'ordonnance pénale à ce stade de la procédure.</w:t>
      </w:r>
    </w:p>
    <w:p>
      <w:r>
        <w:rPr>
          <w:b/>
        </w:rPr>
        <w:t>E. 3</w:t>
      </w:r>
    </w:p>
    <w:p>
      <w:r>
        <w:t>En définitive, le recours, manifestement mal fondé, doit être rejeté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16 janvier 2015 est confirmé. III. Les frais d'arrêt, par 550 fr. (cinq cents cinquante francs), sont mis à la charge de G.________. IV. Le présent arrêt est exécutoire. Le président :               La greffière : Du Le présent arrêt, dont la rédaction a été approuvée à huis clos, est notifié, par l'envoi d'une copie complète, à : - M. G.________, - Ministère public central, et communiqué à : - Mme la Présidente du Tribunal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