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179 vom 22. Januar 2015</w:t>
      </w:r>
    </w:p>
    <w:p>
      <w:r>
        <w:t>VD Tribunal cantonal, 2015-01-22, FR</w:t>
      </w:r>
    </w:p>
    <w:p>
      <w:r>
        <w:rPr>
          <w:b/>
        </w:rPr>
        <w:t xml:space="preserve">Quelle: </w:t>
      </w:r>
      <w:r>
        <w:t>https://mcp.opencaselaw.ch/entscheid/vd_findinfo_D_cision___2015___179</w:t>
      </w:r>
    </w:p>
    <w:p>
      <w:r>
        <w:t>FR: VD_FINDINFO Décision / 2015 / 179 du 22 janvier 2015</w:t>
      </w:r>
    </w:p>
    <w:p>
      <w:r>
        <w:t>IT: VD_FINDINFO Décision / 2015 / 179 del 22 gennaio 2015</w:t>
      </w:r>
    </w:p>
    <w:p>
      <w:pPr>
        <w:pStyle w:val="Heading2"/>
      </w:pPr>
      <w:r>
        <w:t>Regeste</w:t>
      </w:r>
    </w:p>
    <w:p>
      <w:r>
        <w:t>DÉCISION D'IRRECEVABILITÉ, CLASSEMENT DE LA PROCÉDURE | 310 CPP (CH)</w:t>
      </w:r>
    </w:p>
    <w:p>
      <w:pPr>
        <w:pStyle w:val="Heading2"/>
      </w:pPr>
      <w:r>
        <w:t>Erwägungen</w:t>
      </w:r>
    </w:p>
    <w:p>
      <w:r>
        <w:rPr>
          <w:b/>
        </w:rPr>
        <w:t>E. 1</w:t>
      </w:r>
    </w:p>
    <w:p>
      <w:r>
        <w:t>Les parties peuvent attaquer une ordonnance de non-entrée en matière rendue par le Ministère public (cf. art. 310 CPP [Code de procédure pénale suisse du 5 octobre 2007 ; RS 312.0]) dans les dix jours devant l’autorité de recours (art. 310 al. 2 et 322 al. 2 CPP; cf. art. 20 al. 1 let. b CPP), qui dans le canton de Vaud est la Chambre des recours pénale du Tribunal cantonal (art. 13 LVCPP [loi d’introduction du code de procédure pénale suisse; RSV 312.01]; art. 80 LOJV [loi d’organisation judiciaire; RSV 173.01]). Interjeté en temps utile auprès de l’autorité compétente, par le plaignant qui a qualité pour recourir (cf. art. 382 al. 1 CPP), le recours, qui peut être tenu pour conforme aux exigences de forme prescrites par la loi (art. 385 al. 1 CPP), est recevable.</w:t>
      </w:r>
    </w:p>
    <w:p>
      <w:r>
        <w:rPr>
          <w:b/>
        </w:rPr>
        <w:t>E. 2.1</w:t>
      </w:r>
    </w:p>
    <w:p>
      <w:r>
        <w:t>Conformément à l'art. 310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 TF 1B_67/2012 du 29 mai 2012 c. 2.2).</w:t>
      </w:r>
    </w:p>
    <w:p>
      <w:r>
        <w:rPr>
          <w:b/>
        </w:rPr>
        <w:t>E. 2.2</w:t>
      </w:r>
    </w:p>
    <w:p>
      <w:r>
        <w:t>En l’espèce, le recourant, autant que l’on puisse en juger, se plaint pour l’essentiel des conditions auxquelles a été prononcée sa libération conditionnelle de la mesure thérapeutique institutionnelle ordonnée en 2007. De tels griefs, que l’intéressé a eu l’occasion et qu’il lui appartenait d’articuler dans la procédure relative à cette question, ne relèvent toutefois pas du droit pénal, les faits qu’il expose ne correspondant à  aucun comportement susceptible de tomber sous le coup d’une disposition pénale. Les éléments constitutifs d’une infraction pénale n’étant manifestement pas réunis, c’est à bon droit que le Ministère public a rendu une ordonnance de non-entrée en matière.</w:t>
      </w:r>
    </w:p>
    <w:p>
      <w:r>
        <w:rPr>
          <w:b/>
        </w:rPr>
        <w:t>E. 3</w:t>
      </w:r>
    </w:p>
    <w:p>
      <w:r>
        <w:t>Il résulte de ce qui précède que le recours doit être rejeté sans autres échanges d’écritures (art. 390 al. 2 CPP), et l’ordonnance attaquée confirmée. Le recourant sollicite l’octroi de l’assistance judiciaire gratuite pour la procédure de recours. Cette requête doit être rejetée, le recours étant d'emblée dénué de chance de succès (CREP 8 septembre 2014/654, et les références citées ; Ruckstuhl, in: Niggli/Heer/Wiprächtiger [éd.], Basler Kommentar, Schweizerische Strafprozessordnung, Jugendstrafprozessordnung, 2 e éd., Bâle 2014, n. 10 ad art. 132 CPP). Les frais de la procédure de recours, constitués de l'émolument d’arrêt, par 440 fr. (art. 20 al. 1 TFIP [tarif des frais judiciaires de procédure et indemnités en matière pénale du 28 septembre 2010; RSV 312.03.1]), seront mis à la charge du recourant, qui succombe (art. 428 al. 1 CPP). Par ces motifs, la Chambre des recours pénale prononce : I. Le recours est rejeté. II. L’ordonnance du 4 décembre 2014 est confirmée. III. La requête d’assistance judiciaire gratuite pour la procédure de recours est rejetée. IV. Les frais d’arrêt, par 440 fr. (quatre cent quarante francs), sont mis à la charge de E.________. V. Le présent arrêt est exécutoire. Le président :               Le greffier : Du Le présent arrêt, dont la rédaction a été approuvée à huis clos, est notifié, par l'envoi d'une copie complète, à : - M. E.________,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