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174 vom 16. Februar 2015</w:t>
      </w:r>
    </w:p>
    <w:p>
      <w:r>
        <w:t>VD Tribunal cantonal, 2015-02-16, FR</w:t>
      </w:r>
    </w:p>
    <w:p>
      <w:r>
        <w:rPr>
          <w:b/>
        </w:rPr>
        <w:t xml:space="preserve">Quelle: </w:t>
      </w:r>
      <w:r>
        <w:t>https://mcp.opencaselaw.ch/entscheid/vd_findinfo_D_cision___2015___174</w:t>
      </w:r>
    </w:p>
    <w:p>
      <w:r>
        <w:t>FR: VD_FINDINFO Décision / 2015 / 174 du 16 février 2015</w:t>
      </w:r>
    </w:p>
    <w:p>
      <w:r>
        <w:t>IT: VD_FINDINFO Décision / 2015 / 174 del 16 febbraio 2015</w:t>
      </w:r>
    </w:p>
    <w:p>
      <w:pPr>
        <w:pStyle w:val="Heading2"/>
      </w:pPr>
      <w:r>
        <w:t>Regeste</w:t>
      </w:r>
    </w:p>
    <w:p>
      <w:r>
        <w:t>DIFFAMATION, INJURE, CALOMNIE, CLASSEMENT DE LA PROCÉDURE, PREUVE LIBÉRATOIRE | 173 ch. 2 CP, 173 CP, 177 CP</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(art. 322 al. 2 CPP et art. 396 al. 1 CPP) par la partie plaignante, qui a qualité pour recourir (art. 382 al. 1 CPP), et satisfaisant aux conditions de forme posées par la loi (cf.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2.2</w:t>
      </w:r>
    </w:p>
    <w:p>
      <w:r>
        <w:t>En l'espèce, le Ministère public a considéré que les déclarations "Tu n'as pas honte de faire des enfants à ton âge?" et "T'as même réussi à mettre la maison que tu habites à ton nom!" ne faisaient pas apparaître le recourant comme méprisable, si bien qu'elles n'étaient pas pénalement répréhensibles. Quant à la déclaration "Mon fils est dans la police; je lui ai demandé de regarder et il y a ton nom au Registre foncier!", sa matérialité n'avait pas été établie par l'instruction. Enfin, s'agissant des déclarations en relation avec le non-paiement des pensions alimen­taires que le recourant devait pour l'entretien de ses enfants, le prévenu avait reconnu les avoir tenues, mais avait fait la preuve de leur vérité, sans qu'on puisse lui reprocher d'avoir eu le dessein de dire du mal d'autrui.</w:t>
      </w:r>
    </w:p>
    <w:p>
      <w:r>
        <w:rPr>
          <w:b/>
        </w:rPr>
        <w:t>E. 2.3.1</w:t>
      </w:r>
    </w:p>
    <w:p>
      <w:r>
        <w:t>Le recourant soutient tout d'abord que les infractions commises par le prévenu seraient celles d'injures et de diffamation, étant rappelé que le Ministère public a examiné le cas sous l'angle de la calomnie, subsidiairement diffamation.</w:t>
      </w:r>
    </w:p>
    <w:p>
      <w:r>
        <w:rPr>
          <w:b/>
        </w:rPr>
        <w:t>E. 2.3.2</w:t>
      </w:r>
    </w:p>
    <w:p>
      <w:r>
        <w:t>L'honneur protégé par le droit pénal est conçu de façon générale comme un droit au respect, qui est lésé par toute assertion propre à exposer la personne visée au mépris en sa qualité d'homme (ATF 137 IV 313 c. 2.1.1). Selon l'art. 173 ch. 1 CP,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La calomnie au sens de l'art. 174 CP se distingue de la diffamation par la présence d'un élément subjectif supplémentaire : l'auteur sait que le fait qu'il allègue est faux. La calomnie est ainsi une forme qualifiée de la diffamation (cf. Corboz, Les infractions en droit suisse, vol. 1, 3 e éd., Berne 2010, n. 1 ad art. 174 CP). Enfin, selon l'art. 177 al. 1 CP, se rend coupable d'injure celui qui, de toute autre manière, aura, par la parole, l'écriture, l'image, le geste ou par des voies de fait, attaqué autrui dans son honneur. La doctrine considère généralement que l'injure est subsidiaire à la diffamation, respectivement à la calomnie (Dupuis et al., Code pénal, Petit commentaire du Code pénal, Bâle 2012, n. 54 et les références citées). Certains auteurs réservent toutefois la possibilité d'un concours parfait lorsque l'auteur s'adresse à la fois à la personne visée et à des tiers (Dupuis et al., op. cit., n. 54 ad art. 174 CP; Corboz, op. cit., n. 123 ad art. 173 CP). Cela étant, la diffamation ou la calomnie supposent une allégation de fait, tandis qu'un jugement de valeur, adressé à des tiers ou à la victime, peut constituer une injure au sens de l'art. 177 CP (ATF 128 IV 53 c. 1f/aa). Pour distinguer l'allégation de fait du jugement de valeur, il faut se demander, en fonction des circonstances, si les termes litigieux ont un rapport reconnaissable avec un fait ou sont employés pour exprimer le mépris (ibidem). La notion de jugement de valeur doit être comprise dans un sens large; il s'agit d'une manifestation directe de mésestime ou de mépris, au moyen de mots blessants, de gestes ou de voies de fait (ibidem). Simple appréciation, le jugement de valeur n'est pas susceptible de faire l'objet d'une preuve quant à son caractère vrai ou faux (TF 6B_498/2012 du 14 février 2013 c. 5.3.1).</w:t>
      </w:r>
    </w:p>
    <w:p>
      <w:r>
        <w:rPr>
          <w:b/>
        </w:rPr>
        <w:t>E. 2.3.3</w:t>
      </w:r>
    </w:p>
    <w:p>
      <w:r>
        <w:t>En l'espèce, la qualification juridique à envisager doit être distinguée selon la déclaration en cause.</w:t>
      </w:r>
    </w:p>
    <w:p>
      <w:r>
        <w:rPr>
          <w:b/>
        </w:rPr>
        <w:t>E. 2.4</w:t>
      </w:r>
    </w:p>
    <w:p>
      <w:r>
        <w:t>S'agissant tout d'abord de la déclaration "Tu n'as pas honte de faire des enfants à ton âge?", le prévenu se référait au fait que le recourant, âgé d'une septantaine d'années, était le père d'un enfant d'environ dix-huit mois au moment des faits. Cette déclaration, qui ne peut revêtir un caractère pénal qu'en tant qu'elle comporte un jugement de valeur, relève de l'injure plutôt que de la diffamation. Comme l'a retenu le Ministère public, ce jugement de valeur n'est cependant pas de nature à faire apparaître le recourant comme humainement méprisable, de sorte que le classement est fondé sur ce point.</w:t>
      </w:r>
    </w:p>
    <w:p>
      <w:r>
        <w:rPr>
          <w:b/>
        </w:rPr>
        <w:t>E. 2.5</w:t>
      </w:r>
    </w:p>
    <w:p>
      <w:r>
        <w:t>Il en va de même de la déclaration "T'as même réussi à mettre la maison que tu habites à ton nom!". Contrairement à ce que soutient le recourant, rien ne permet de dire que le prévenu lui ait ainsi implicitement reproché de s'être rendu l'auteur d'une captation d'héritage. Dans son acte de recours, le recourant ne soulève aucun grief spécifique en relation avec la déclaration "Mon fils est dans la police; je lui ai demandé de regarder et il y a ton nom au Registre foncier!". Sur ce point, la Cour de céans peut dès lors se borner à se rallier aux motifs du Ministère public, qui a retenu de manière convaincante que la matérialité de cette déclaration n'était pas établie.</w:t>
      </w:r>
    </w:p>
    <w:p>
      <w:r>
        <w:rPr>
          <w:b/>
        </w:rPr>
        <w:t>E. 2.6</w:t>
      </w:r>
    </w:p>
    <w:p>
      <w:r>
        <w:t>La question du caractère pénalement répréhensible de la déclaration "T'es un gros malin, t'arrives même à pas payer tes pensions pour tes gosses." doit être examiné de façon plus approfondie.</w:t>
      </w:r>
    </w:p>
    <w:p>
      <w:r>
        <w:rPr>
          <w:b/>
        </w:rPr>
        <w:t>E. 2.6.1</w:t>
      </w:r>
    </w:p>
    <w:p>
      <w:r>
        <w:t>L'art. 173 ch. 2 CP dispose que l'inculpé n'encourra aucune peine s'il prouve que les allégations qu'il a articulées ou propagées sont conformes à la vérité ou qu'il avait des raisons sérieuses de les tenir de bonne foi pour vraies. Cette preuve libératoire, que le texte légal prévoit pour l'infraction de diffamation, vaut aussi pour l'injure lorsque celle-ci prend la forme de l'allégation d'un fait (cf. Dupuis et al. op. cit., n. 22 ad art. 177 CP; Corboz, op. cit., n. 26 et 27 ad art. 177 CP). L'inculpé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w:t>
      </w:r>
    </w:p>
    <w:p>
      <w:r>
        <w:rPr>
          <w:b/>
        </w:rPr>
        <w:t>E. 2.6.2</w:t>
      </w:r>
    </w:p>
    <w:p>
      <w:r>
        <w:t>En l'espèce, le prévenu a été en mesure d'établir la véracité de l'allégation de fait que comporte cette déclaration. Il ressort en particulier de l'instruction que le recourant a déjà fait l'objet d'une condamnation pénale pour violation d'une obligation d'entretien (cf. P. 12). Le recourant soutient toutefois qu'aucun élément au dossier ne donnerait à penser que le prévenu aurait agi pour un autre motif que celui du simple plaisir de lui nuire, si bien que celui-ci ne devrait pas être admis à se libérer par la preuve de la vérité. On ne saurait suivre le recourant sur ce point. Il ressort en effet clairement des circonstances dans lesquelles les propos en cause ont été tenus, qui ne sont pas litigieuses, que le prévenu n'avait pas le dessein de nuire au recourant en le présentant comme méprisable, mais d'exprimer l'indignation que lui inspirait le comportement de celui-ci. Il doit par conséquent être admis à apporter la preuve de la vérité. On peut en outre se demander si la plainte du recourant n'est pas abusive sur ce point. Le recourant ne semble en effet guère avoir été affecté par sa condamnation pour violation d'une obligation d'entretien; selon un témoin, il serait même "fier" d'être allé en prison pour ce motif (PV aud. 3, réponse 11), ce qui est corroboré par le fait que le recourant n'a pas hésité à revendiquer sa condamnation par voie de presse (cf. P. 12).</w:t>
      </w:r>
    </w:p>
    <w:p>
      <w:r>
        <w:rPr>
          <w:b/>
        </w:rPr>
        <w:t>E. 2.7</w:t>
      </w:r>
    </w:p>
    <w:p>
      <w:r>
        <w:t>Les mêmes motifs doivent également conduire au classement de la procédure pénale en tant qu'elle concerne l'affirmation du prévenu selon laquelle le recourant ne s'occuperait pas de ses enfants. Il est vrai qu'une telle affirmation pourrait relever de la diffamation, dans la mesure où un tel comportement apparaît socialement répréhensible. Pour les raisons déjà exposées (cf. c. 2.6.2 supra), le prévenu doit cependant être admis à se libérer par la preuve de la vérité. Or celle-ci résulte du dossier, sans qu'il soit nécessaire d'instruire de façon complète la question des relations entre le recourant et ses enfants. S'occuper correctement de ses enfants implique en effet notamment le fait d'assumer ses obligations d'entretien envers eux; dans la mesure où, comme on l'a vu (cf. c. 2.6.2 supra), le recourant s'y refuse, il faut bien admettre l'existence de carences dans la façon dont il s'occupe de ses enfants. Partant, la preuve de la vérité est suffisamment amenée pour fonder un classement pour cette déclaration également.</w:t>
      </w:r>
    </w:p>
    <w:p>
      <w:r>
        <w:rPr>
          <w:b/>
        </w:rPr>
        <w:t>E. 3</w:t>
      </w:r>
    </w:p>
    <w:p>
      <w:r>
        <w:t>En définitive, le recours doit être rejeté sans autre échange d’écritures (art. 390 al. 2 CPP) et l’ordonnance attaquée confirmée. Les frais de la procédure de recours, constitués en l'espèce uniquement de l’émolument d’arrêt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22 janvier 2015 est confirmée. III. Les frais de la procédure de recours, par 880 fr. (huit cent huitante francs), sont mis à la charge de Q.________. IV. Le présent arrêt est exécutoire. Le président :               Le greffier : Du Le présent arrêt, dont la rédaction a été approuvée à huis clos, est notifié, par l'envoi d'une copie complète, à : - M. Lionel Zeiter, avocat (pour Q.________), - M.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