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164 vom 2. März 2015</w:t>
      </w:r>
    </w:p>
    <w:p>
      <w:r>
        <w:t>VD Tribunal cantonal, 2015-03-02, FR</w:t>
      </w:r>
    </w:p>
    <w:p>
      <w:r>
        <w:rPr>
          <w:b/>
        </w:rPr>
        <w:t xml:space="preserve">Quelle: </w:t>
      </w:r>
      <w:r>
        <w:t>https://mcp.opencaselaw.ch/entscheid/vd_findinfo_D_cision___2015___164</w:t>
      </w:r>
    </w:p>
    <w:p>
      <w:r>
        <w:t>FR: VD_FINDINFO Décision / 2015 / 164 du 2 mars 2015</w:t>
      </w:r>
    </w:p>
    <w:p>
      <w:r>
        <w:t>IT: VD_FINDINFO Décision / 2015 / 164 del 2 marzo 2015</w:t>
      </w:r>
    </w:p>
    <w:p>
      <w:pPr>
        <w:pStyle w:val="Heading2"/>
      </w:pPr>
      <w:r>
        <w:t>Regeste</w:t>
      </w:r>
    </w:p>
    <w:p>
      <w:r>
        <w:t>AVANCE DE FRAIS | 383 CPP (CH)</w:t>
      </w:r>
    </w:p>
    <w:p>
      <w:pPr>
        <w:pStyle w:val="Heading2"/>
      </w:pPr>
      <w:r>
        <w:t>Erwägungen</w:t>
      </w:r>
    </w:p>
    <w:p>
      <w:r>
        <w:rPr>
          <w:b/>
        </w:rPr>
        <w:t>E. 2</w:t>
      </w:r>
    </w:p>
    <w:p>
      <w:r>
        <w:t>Le 17 décembre 2014, I.________ a déposé un recours contre l’ordonnance de non-entrée en matière rendue le 2 décembre 2014 par le Ministère public de l’arrondissement de La Côte. Par avis du 30 décembre 2014, la direction de la procédure a imparti au recourant un délai au 20 janvier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