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162 vom 6. Januar 2015</w:t>
      </w:r>
    </w:p>
    <w:p>
      <w:r>
        <w:t>VD Tribunal cantonal, 2015-01-06, FR</w:t>
      </w:r>
    </w:p>
    <w:p>
      <w:r>
        <w:rPr>
          <w:b/>
        </w:rPr>
        <w:t xml:space="preserve">Quelle: </w:t>
      </w:r>
      <w:r>
        <w:t>https://mcp.opencaselaw.ch/entscheid/vd_findinfo_D_cision___2015___162</w:t>
      </w:r>
    </w:p>
    <w:p>
      <w:r>
        <w:t>FR: VD_FINDINFO Décision / 2015 / 162 du 6 janvier 2015</w:t>
      </w:r>
    </w:p>
    <w:p>
      <w:r>
        <w:t>IT: VD_FINDINFO Décision / 2015 / 162 del 6 gennaio 2015</w:t>
      </w:r>
    </w:p>
    <w:p>
      <w:pPr>
        <w:pStyle w:val="Heading2"/>
      </w:pPr>
      <w:r>
        <w:t>Regeste</w:t>
      </w:r>
    </w:p>
    <w:p>
      <w:r>
        <w:t>DÉCISION D'IRRECEVABILITÉ | 385 CPP (CH)</w:t>
      </w:r>
    </w:p>
    <w:p>
      <w:pPr>
        <w:pStyle w:val="Heading2"/>
      </w:pPr>
      <w:r>
        <w:t>Erwägungen</w:t>
      </w:r>
    </w:p>
    <w:p>
      <w:r>
        <w:rPr>
          <w:b/>
        </w:rPr>
        <w:t>E. 1.1</w:t>
      </w:r>
    </w:p>
    <w:p>
      <w:r>
        <w:t>Aux termes de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w:t>
      </w:r>
    </w:p>
    <w:p>
      <w:r>
        <w:rPr>
          <w:b/>
        </w:rPr>
        <w:t>E. 1.2</w:t>
      </w:r>
    </w:p>
    <w:p>
      <w:r>
        <w:t>L’art. 85 al. 4 CPP prévoit qu’un prononcé est réputé notifié lorsque, expédié par lettre signature, il n’a pas été retiré dans les sept jours à compter de la tentative infructueuse de remise du pli, si la personne concernée devait s’attendre à une telle remise (let. a).</w:t>
      </w:r>
    </w:p>
    <w:p>
      <w:r>
        <w:rPr>
          <w:b/>
        </w:rPr>
        <w:t>E. 1.3</w:t>
      </w:r>
    </w:p>
    <w:p>
      <w:r>
        <w:t>En l’espèce, le recours déposé le 26 novembre 2014 ne satisfait pas aux exigences de l’art. 385 al. 1 CPP. Il ressort du suivi électronique des envois de la Poste que le recourant a été avisé le 18 décembre 2014 de l’arrivée du pli recommandé contenant la demande de mise en conformité et qu’il avait juqu’au 27 décembre 2014 pour le retirer. L’envoi est revenu en retour sans avoir été réclamé. En vertu de la fiction de notification prévue à l’art. 85 al. 4 let. a CPP, le recourant est censé l’avoir reçu à l’issue du délai de garde le samedi 27 décembre 2014. J.________ n’ayant pas mis en conformité son acte de recours dans le délai imparti, il n’y a donc pas lieu d’entrer en matière (art. 385 al. 2 CPP).</w:t>
      </w:r>
    </w:p>
    <w:p>
      <w:r>
        <w:rPr>
          <w:b/>
        </w:rPr>
        <w:t>E. 2</w:t>
      </w:r>
    </w:p>
    <w:p>
      <w:r>
        <w:t>Il résulte de ce qui précède que le recours doit être déclaré irrecevable, sans autre échange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qui succombe (art. 428 al. 1 CPP). Ils seront compensés avec le montant de 550 fr. déjà versé par celui-ci à titre de sûretés et le solde, par 110 fr., lui sera restitué (art. 7 TFIP). Par ces motifs, la Chambre des recours pénale prononce : I. Le recours est irrecevable. II. Les frais de la procédure de recours, par 440 fr. (quatre cent quarante francs), sont mis à la charge de J.________. III. Les frais mis à la charge du recourant au chiffre II ci-dessus sont compensés avec le montant de 550 fr. (cinq cent cinquante francs) déjà versé par celui-ci à titre de sûretés et le solde, par 110 fr. (cent dix francs), lui est restitué. IV. Le présent arrêt est exécutoire. Le président :               Le greffier : Du Le présent arrêt, dont la rédaction a été approuvée à huis clos, est notifié, par l'envoi d'une copie complète, à : - Mme Manuela Ryter Godel, avocate (pour Z.________), - M. J.________,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