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15 vom 26. November 2014</w:t>
      </w:r>
    </w:p>
    <w:p>
      <w:r>
        <w:t>VD Tribunal cantonal, 2014-11-26, FR</w:t>
      </w:r>
    </w:p>
    <w:p>
      <w:r>
        <w:rPr>
          <w:b/>
        </w:rPr>
        <w:t xml:space="preserve">Quelle: </w:t>
      </w:r>
      <w:r>
        <w:t>https://mcp.opencaselaw.ch/entscheid/vd_findinfo_D_cision___2015___15</w:t>
      </w:r>
    </w:p>
    <w:p>
      <w:r>
        <w:t>FR: VD_FINDINFO Décision / 2015 / 15 du 26 novembre 2014</w:t>
      </w:r>
    </w:p>
    <w:p>
      <w:r>
        <w:t>IT: VD_FINDINFO Décision / 2015 / 15 del 26 novembre 2014</w:t>
      </w:r>
    </w:p>
    <w:p>
      <w:pPr>
        <w:pStyle w:val="Heading2"/>
      </w:pPr>
      <w:r>
        <w:t>Regeste</w:t>
      </w:r>
    </w:p>
    <w:p>
      <w:r>
        <w:t>CLASSEMENT DE LA PROCÉDURE, FRAIS DE LA PROCÉDURE, INDEMNITÉ{EN GÉNÉRAL}, PRÉVENU | 319 CPP (CH), 426 al. 2 CPP (CH), 429 al. 1 let. a CPP (CH), 430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Interjeté dans le délai légal auprès de l’autorité compétente par une partie qui a qualité pour recourir (cf. art. 382 al. 1 CPP) et dans les formes prescrites (art. 385 al. 1 CPP), le recours est recevable.</w:t>
      </w:r>
    </w:p>
    <w:p>
      <w:r>
        <w:rPr>
          <w:b/>
        </w:rPr>
        <w:t>E. 1.3</w:t>
      </w:r>
    </w:p>
    <w:p>
      <w:r>
        <w:t>Le recours de Z.________ ne portant pas sur le classement de la procédure, mais uniquement sur les effets accessoires de celui-ci, l’art. 395 al. 1 let. b CPP entre en considération. Vu la valeur litigieuse en cause, excédant en l’occurrence le montant de 5'000 fr., le recours relève de la compétence de la Chambre des recours pénale dans sa composition à trois juges (art. 67 al. 1 let. i LOJV; art. 12 al. 1 ROTC [règlement organique du Tribunal cantonal; RSV 173.31.1]) et non du Juge unique (cf. art. 395 al. 1 let. b CPP a contrario et art. 13 al. 2 LVCPP; CREP 17 janvier 2014/21 c. 2).</w:t>
      </w:r>
    </w:p>
    <w:p>
      <w:r>
        <w:rPr>
          <w:b/>
        </w:rPr>
        <w:t>E. 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 Chapuis, in : Kuhn/Jeanneret [éd.], Commentaire romand, Code de procédure pénale suisse, Bâle 2011, n. 2 ad art. 426 CPP) – et a provoqué ainsi l'ouverture d'une enquête pénale ou compliqué celle-ci (TF 6B_87/2012 du 27 avril 2012 c. 1.2 ; ATF 116 Ia 162 c. 2d p. 171 et c. 2e p. 175). Seul un comportement fautif et contraire à une règle juridique, qui soit en relation de causalité avec les frais imputés, entre en ligne de compte (TF 6B_387/2009 du 20 octobre 2009 c. 1.1 ; TF 6B_215/2009 du 23 juin 2009 c. 2.2).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 TF 6B_87/2012 précité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 TF 1B_21/2012 du 27 mars 2012 c. 2.1 ; CREP 16 septembre 2013/578 c. 2a et les références citées).</w:t>
      </w:r>
    </w:p>
    <w:p>
      <w:r>
        <w:rPr>
          <w:b/>
        </w:rPr>
        <w:t>E. 2.2</w:t>
      </w:r>
    </w:p>
    <w:p>
      <w:r>
        <w:t>En l’espèce, le fait d’avoir pénétré dans la discothèque de la manière dont l’a fait le recourant, alors que l’entrée lui avait été interdite, constitue un comportement fautif, que ce soit sous l’angle de l’art. 186 CP ou sous celui de l’art. 150 CP, comme le soutient le recourant. Dans la mesure où ce dernier a utilisé une déchirure existant dans la bâche pour entrer illicitement dans le club, respectivement pour enfreindre la loi pénale, il a provoqué l’ouverture de l’instruction pénale pour dommages à la propriété. Le recourant devait en effet s’attendre à ce que l’enquête porte également sur ce point. Par conséquent, le comportement illicite du recourant est en lien de causalité avec les frais qui lui ont été imputés. Dans ces circonstances, la décision du Ministère public de mettre une partie des frais de la procédure à la charge du recourant, quand bien même celui-ci a été mis au bénéfice d’un classement, ne prête pas le flanc à la critique. Le recours doit donc être rejeté sur ce point.</w:t>
      </w:r>
    </w:p>
    <w:p>
      <w:r>
        <w:rPr>
          <w:b/>
        </w:rPr>
        <w:t>E. 3.1</w:t>
      </w:r>
    </w:p>
    <w:p>
      <w:r>
        <w:t>Aux termes de l’art. 429 al. 1 let. a CPP, si le prévenu est acquitté totalement ou en partie ou s’il bénéficie d’une ordonnance de classement, il a droit à une indemnité pour les dépenses occasionnées par l’exercice raisonnable de ses droits de procédure. L’art. 430 al. 1 CPP dispose que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 2.4.2, JT 2012 IV 255; TF 6B_77/2013 du 4 mars 2013 c. 2.4). L’art. 430 al. 1 CPP posant les mêmes conditions que l’art. 426 al. 2 CPP, il est adéquat de se référer dans les deux cas à la jurisprudence rendue en matière de condamnation aux frais du prévenu acquitté (ATF 137 IV 352 c. 2.4.2, JT 2012 IV 255 ; TF 6B_77/2013 du 4 mars 2013 c. 2.3; Mizel/Rétornaz, in : Kuhn/Jeanneret [éd.], op. cit., nn. 2 et 3 ad art. 430 CPP; Chapuis, in : Kuhn/Jeanneret [éd.], op. cit., n. 2 ad art. 426 CPP).</w:t>
      </w:r>
    </w:p>
    <w:p>
      <w:r>
        <w:rPr>
          <w:b/>
        </w:rPr>
        <w:t>E. 3.2</w:t>
      </w:r>
    </w:p>
    <w:p>
      <w:r>
        <w:t>En l’espèce, comme déjà mentionné ci-dessus (cf. c. 2.2 supra), c’est à bon droit que les frais de la procédure ont été mis à la charge du recourant libéré. Par conséquent, il ne peut lui être alloué d’indemnité au sens de l’art. 429 al. 1 CPP, le prévenu mis hors de cause ne pouvant prétendre à une indemnité que si les frais de procédure sont laissés à la charge de l’Etat. Le recours doit donc également être rejeté sur ce point.</w:t>
      </w:r>
    </w:p>
    <w:p>
      <w:r>
        <w:rPr>
          <w:b/>
        </w:rPr>
        <w:t>E. 4</w:t>
      </w:r>
    </w:p>
    <w:p>
      <w:r>
        <w:t>Il résulte de ce qui précède que le recours doit être rejeté et l’ordonnance attaquée confirmée. Les frais de la procédure de recours, constitués du seul émolument d’arrêt, par 770 fr. (art. 20 al. 1 TFIP [Tarif des frais de procédure et indemnités en matière pénale du 28 septembre 2010, RSV 312.03.1]), seront mis à la charge du recourant, qui succombe (art. 428 al. 1 CPP). Vu l’issue du recours, il n’y pas lieu d’allouer d’indemnité pour la procédure de recours. Par ces motifs, la Chambre des recours pénale prononce : I. Le recours est rejeté. II. L’ordonnance du 2 octobre 2014 est confirmée. III. Les frais d’arrêt, par 770 fr. (sept cent septante francs), sont mis à la charge de Z.________. IV. Il n’est pas alloué d’indemnité pour la procédure de recours. V. Le présent arrêt est exécutoire. Le président :               La greffière : Du Le présent arrêt, dont la rédaction a été approuvée à huis clos, est notifié, par l'envoi d'une copie complète, à : - M. Christian Giauque, avocat (pour Z.________), - Discothèque R.________, à l’att. de Mme Q.________,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