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147 vom 16. Februar 2015</w:t>
      </w:r>
    </w:p>
    <w:p>
      <w:r>
        <w:t>VD Tribunal cantonal, 2015-02-16, FR</w:t>
      </w:r>
    </w:p>
    <w:p>
      <w:r>
        <w:rPr>
          <w:b/>
        </w:rPr>
        <w:t xml:space="preserve">Quelle: </w:t>
      </w:r>
      <w:r>
        <w:t>https://mcp.opencaselaw.ch/entscheid/vd_findinfo_D_cision___2015___147</w:t>
      </w:r>
    </w:p>
    <w:p>
      <w:r>
        <w:t>FR: VD_FINDINFO Décision / 2015 / 147 du 16 février 2015</w:t>
      </w:r>
    </w:p>
    <w:p>
      <w:r>
        <w:t>IT: VD_FINDINFO Décision / 2015 / 147 del 16 febbraio 2015</w:t>
      </w:r>
    </w:p>
    <w:p>
      <w:pPr>
        <w:pStyle w:val="Heading2"/>
      </w:pPr>
      <w:r>
        <w:t>Regeste</w:t>
      </w:r>
    </w:p>
    <w:p>
      <w:r>
        <w:t>MANDAT DE PERQUISITION | 197 al.1 CPP (CH)</w:t>
      </w:r>
    </w:p>
    <w:p>
      <w:pPr>
        <w:pStyle w:val="Heading2"/>
      </w:pPr>
      <w:r>
        <w:t>Erwägungen</w:t>
      </w:r>
    </w:p>
    <w:p>
      <w:r>
        <w:rPr>
          <w:b/>
        </w:rPr>
        <w:t>E. 1</w:t>
      </w:r>
    </w:p>
    <w:p>
      <w:r>
        <w:t>CPP).</w:t>
      </w:r>
    </w:p>
    <w:p>
      <w:r>
        <w:rPr>
          <w:b/>
        </w:rPr>
        <w:t>E. 2.1</w:t>
      </w:r>
    </w:p>
    <w:p>
      <w:r>
        <w:t>Le recourant soutient que la perquisition serait illégale.</w:t>
      </w:r>
    </w:p>
    <w:p>
      <w:r>
        <w:rPr>
          <w:b/>
        </w:rPr>
        <w:t>E. 2.2</w:t>
      </w:r>
    </w:p>
    <w:p>
      <w:r>
        <w:t>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(Chirazi, op. cit., nn. 2, 19 et 20 ad art. 241 CPP).</w:t>
      </w:r>
    </w:p>
    <w:p>
      <w:r>
        <w:rPr>
          <w:b/>
        </w:rPr>
        <w:t>E. 2.3</w:t>
      </w:r>
    </w:p>
    <w:p>
      <w:r>
        <w:t>En l’espèce, le Procureur a été informé par la Police cantonale vaudoise que M.________ était soupçonné d’être impliqué dans un trafic d’ecstasy. La police a remis à cet effet une copie du rapport de la gendarmerie fribourgeoise au Procureur, dans lequel il était mentionné que le prénommé avait été mis en cause par P.________ pour lui avoir vendu, en automne 2013, à Château-d’Oex, 100 ecstasy pour 1'300 fr. (P. 5, p. 3). Le procès-verbal d’audition de P.________ était en outre joint au rapport (PV aud. du 27 février 2014, lignes 138 ss). Dès lors, il existait une présomption d’infraction à la LStup. Au vu de ces éléments laissant présumer une infraction, le Procureur a décidé de l’ouverture d’une instruction pénale contre le recourant pour infraction à la LStup et a ordonné qu’une perquisition soit opérée à son domicile (cf. PV des opérations, p. 2). Le mandat de perquisition se justifiait donc pour les besoins de l’instruction. Ce moyen est ainsi mal fondé.</w:t>
      </w:r>
    </w:p>
    <w:p>
      <w:r>
        <w:rPr>
          <w:b/>
        </w:rPr>
        <w:t>E. 3.1</w:t>
      </w:r>
    </w:p>
    <w:p>
      <w:r>
        <w:t>Pour le reste, le recourant demande à la Cour de céans « de bien vouloir prendre en compte les préjudices et dommages résultant de cet événement à l’égard de [s]a fiancée et témoin des faits, Madame [...], ainsi qu’à l’égard de [s]a personne ».</w:t>
      </w:r>
    </w:p>
    <w:p>
      <w:r>
        <w:rPr>
          <w:b/>
        </w:rPr>
        <w:t>E. 3.2</w:t>
      </w:r>
    </w:p>
    <w:p>
      <w:r>
        <w:t>Toutefois, la Chambre des recours pénale n’est pas compétente pour octroyer, à ce stade, des indemnités basées sur les art. 429 ss CPP. Par conséquent, il appartiendra, le cas échéant, au recourant de formuler ses prétentions en dédommagement auprès de l’autorité compétente le moment venu. Ce moyen est dès lors irrecevable.</w:t>
      </w:r>
    </w:p>
    <w:p>
      <w:r>
        <w:rPr>
          <w:b/>
        </w:rPr>
        <w:t>E. 4</w:t>
      </w:r>
    </w:p>
    <w:p>
      <w:r>
        <w:t>En conclusion, le recours doit être rejeté dans la mesure où il est recevable.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 mandat de perquisition est confirmé. III. Les frais de la procédure de recours, par 440 fr. (quatre cent quarante francs), sont mis à la charge de M.________. IV. Le présent arrêt est exécutoire. Le président :               Le greffier : Du Le présent arrêt, dont la rédaction a été approuvée à huis clos, est notifié, par l'envoi d'une copie complète, à : - M.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