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144 vom 16. Februar 2015</w:t>
      </w:r>
    </w:p>
    <w:p>
      <w:r>
        <w:t>VD Tribunal cantonal, 2015-02-16, FR</w:t>
      </w:r>
    </w:p>
    <w:p>
      <w:r>
        <w:rPr>
          <w:b/>
        </w:rPr>
        <w:t xml:space="preserve">Quelle: </w:t>
      </w:r>
      <w:r>
        <w:t>https://mcp.opencaselaw.ch/entscheid/vd_findinfo_D_cision___2015___144</w:t>
      </w:r>
    </w:p>
    <w:p>
      <w:r>
        <w:t>FR: VD_FINDINFO Décision / 2015 / 144 du 16 février 2015</w:t>
      </w:r>
    </w:p>
    <w:p>
      <w:r>
        <w:t>IT: VD_FINDINFO Décision / 2015 / 144 del 16 febbraio 2015</w:t>
      </w:r>
    </w:p>
    <w:p>
      <w:pPr>
        <w:pStyle w:val="Heading2"/>
      </w:pPr>
      <w:r>
        <w:t>Regeste</w:t>
      </w:r>
    </w:p>
    <w:p>
      <w:r>
        <w:t>LIBÉRATION CONDITIONNELLE, RISQUE DE RÉCIDIVE, PRONOSTIC | 86 CP</w:t>
      </w:r>
    </w:p>
    <w:p>
      <w:pPr>
        <w:pStyle w:val="Heading2"/>
      </w:pPr>
      <w:r>
        <w:t>Erwägungen</w:t>
      </w:r>
    </w:p>
    <w:p>
      <w:r>
        <w:rPr>
          <w:b/>
        </w:rPr>
        <w:t>E. 1</w:t>
      </w:r>
    </w:p>
    <w:p>
      <w:r>
        <w:t>L'art. 38 al. 1 LEP (loi cantonale du 4 juillet 2006 sur l’exécution des condamnations pénales; RSV 340.01) dispose que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[Code de procédure pénale suisse du 5 octobre 2007; RS 312.0]), à l’autorité de recours (art. 396 al. 1 CPP). En l'espèce, interjeté dans le délai légal auprès de l’autorité compétente par le condamné, qui a qualité pour recourir (cf. art. 382 al. 1 CPP), et satisfaisant aux conditions de forme posées par l’art. 385 al. 1 CPP, le recours est recevable.</w:t>
      </w:r>
    </w:p>
    <w:p>
      <w:r>
        <w:rPr>
          <w:b/>
        </w:rPr>
        <w:t>E. 2.1</w:t>
      </w:r>
    </w:p>
    <w:p>
      <w:r>
        <w:t>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(ATF 133 IV 201 c. 2.2; TF 6B_521/2011 du 12 septembre 2011 c. 2.3).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(ATF 133 IV 201 c. 2.3; TF 6B_521/2011 du 12 septembre 2011 c. 2.3; Maire, La libération conditionnelle, in : Kuhn/Moreillon/ 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w:t>
      </w:r>
    </w:p>
    <w:p>
      <w:r>
        <w:rPr>
          <w:b/>
        </w:rPr>
        <w:t>E. 2.2</w:t>
      </w:r>
    </w:p>
    <w:p>
      <w:r>
        <w:t>En l’espèce, le recourant a subi les deux tiers de sa peine et son comportement en prison n’a pas été critiqué par la direction de l’établissement. Est dès lors seule litigieuse la question du pronostic quant au comportement futur du recourant, la première autorité ayant considéré que celui-ci était défavorable. Comme l'a retenu le Juge d'application des peines, le pronostic serait clairement défavorable si le recourant devait demeurer en Suisse après sa libération conditionnelle. Il faut à ce titre rappeler que certaines des condamnations pronon­cées contre le recourant concernent des actes graves, comme en atteste la quotité des peines infligées, et souligner l'absence de titre de séjour ou d'autorisation de travail en Suisse, laquelle placera le recourant dans une situation précaire en cas de libération. Il apparaît en outre qu'à l'époque du jugement du 5 mai 2010, les troubles psychologiques dont souffrait le recourant étaient de nature à augmenter le risque de récidive. Enfin, les allégations du recourant selon lesquelles il aurait tout ignoré de l'interdiction de séjour dont il faisait l'objet avant son arrestation en novembre 2014 peinent à convaincre, en particulier au vu du fait qu'il avait été refoulé vers le Sénégal en février 2011; il n'a pourtant pas hésité à revenir illégalement en Suisse pour y travailler. Comme l'a relevé le Juge d'application des peines, il faut faire preuve de prudence et un pronostic quant au comportement futur du recourant non défavorable n'apparaît envisageable que s'il est certain que celui-ci quittera la Suisse à sa libération vers une destination où il pourra séjourner et travailler légalement. Concrètement, compte tenu des déclarations du recourant sur sa nouvelle situation en France, il faudrait ainsi en tout cas que la possibilité d'un refoulement vers ce pays soit établie. Le recourant affirme en effet être désormais ressortissant de cet Etat et vivre à Paris auprès de sa femme, qui serait enceinte. Il gagnerait sa vie en exerçant divers emplois temporaires. Il soutient en outre que sa naturalisation, qui serait intervenue en 2012, démontrerait qu'il vit désormais dans le respect de l'ordre public. Il explique enfin se soumettre à un traitement psychiatrique régulier. Si ces faits devaient être avérés, ils revêtiraient un poids certain dans le pronostic quant au comportement futur du recourant, dans la mesure où ce dernier établirait ainsi avoir trouvé un cadre de vie stabilisé. Or les différents éléments de preuve au dossier posent problème. S'ils tendent, dans l'ensemble, plutôt à confirmer les allégations du recourant, ils sont cependant peu probants, lacunaires ou même contradictoires. Tel est en particulier le cas des documents censés établir les questions centrales de la réelle identité du recourant et de son statut de séjour en France. Il s'agit pour l'essentiel de déterminer si le recourant est bien la personne connue des autorités françaises sous le nom de R.________. Comme l'a exposé le Juge d'application des peines, fait notamment naître des doutes le fait que les signatures du recourant dans le cadre de la présente procédure ne correspondent pas à celles sur les documents qu'il a présentés. Il a en outre été retenu dans le jugement du 5 mai 2010 (p. 20) qu'une carte d'identité du Sénégal au nom de R.________ que détenait le recourant était certes authentique, mais qu'elle avait été falsifiée. Le principal élément objectif au dossier qui donne à penser que le recourant serait bien R.________ est un courrier électronique adressé le 25 novembre 2014 à l'OEP par le Service de la population (annexe à la P. 3), dans lequel il est précisé que B.________ se nommerait en réalité R.________. Le Service de la population mentionne cependant une date de naissance qui ne correspond pas à celle de R.________ dans les documents émanant des autorités françaises. Par ailleurs, ce service n'a semble-t-il pas eu connaissance de la naturalisation du recourant. Au vu de ce qui précède, le dossier de la cause apparaît incomplet et ne permet pas de statuer sur la libération conditionnelle du recourant. Il faut par conséquent que le Juge d'application des peines reprenne l'instruction sur les points relevés plus haut, en vue de déterminer si un refoulement du recourant vers la France est effectivement possible.</w:t>
      </w:r>
    </w:p>
    <w:p>
      <w:r>
        <w:rPr>
          <w:b/>
        </w:rPr>
        <w:t>E. 3</w:t>
      </w:r>
    </w:p>
    <w:p>
      <w:r>
        <w:t>En définitive, le recours doit être admis. L’ordonnance attaquée sera annulée et le dossier de la cause renvoyé au Juge d'application des peines pour qu’il procède dans le sens des considérants (c. 2.2 supra). L’indemnité due au défenseur d’office du recourant sera fixée à 630 fr., plus la TVA, par 50 fr. 40, ce qui porte le montant alloué à 680 fr. 40. Les frais de la procédure de recours, constitués en l'espèce de l'émolument d’arrêt, par 880 fr. (art. 20 al. 1 TFIP  [Tarif des frais de procédure et indemnités en matière pénale du 28 septembre 2010; RSV 312.03.1]), et des frais imputables à la défense d’office (art. 422 al. 1 et al. 2 let. a CPP), par 680 fr. 40, seront laissés à la charge de l'Etat (art. 423 al. 1 CPP). Par ces motifs, la Chambre des recours pénale prononce : I. Le recours est admis. II. L'ordonnance du 22 janvier 2015 est annulée et le dossier de la cause renvoyé au Juge d'application des peines pour qu'il procède dans le sens des considérants. III. L’indemnité due au défenseur d’office de B.________ est fixée à 680 fr. 40 (six cent huitante francs et quarante centimes). IV. L'émolument d’arrêt, par 880 fr. (huit cent huitante francs), ainsi que l’indemnité due au défenseur d’office de B.________, par 680 fr. 40 (six cent huitante francs et quarante centimes), sont laissés à la charge de l'Etat. V. Le présent arrêt est exécutoire. Le président :               Le greffier : Du Le présent arrêt, dont la rédaction a été approuvée à huis clos, est notifié, par l'envoi d'une copie complète, à : - M. Martin Brechbühl, avocat (pour B.________), - Ministère public central, et communiqué à : ‑ M. le Juge d'application des peines, - Mme la Procureure de l'arrondissement de Lausanne, - Office d'exécution des peines (réf. : OEP/PPL/32629/VRI/BD), - Direction de la Prison de la Croisée, - Service de la population,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