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143 vom 13. Februar 2015</w:t>
      </w:r>
    </w:p>
    <w:p>
      <w:r>
        <w:t>VD Tribunal cantonal, 2015-02-13, FR</w:t>
      </w:r>
    </w:p>
    <w:p>
      <w:r>
        <w:rPr>
          <w:b/>
        </w:rPr>
        <w:t xml:space="preserve">Quelle: </w:t>
      </w:r>
      <w:r>
        <w:t>https://mcp.opencaselaw.ch/entscheid/vd_findinfo_D_cision___2015___143</w:t>
      </w:r>
    </w:p>
    <w:p>
      <w:r>
        <w:t>FR: VD_FINDINFO Décision / 2015 / 143 du 13 février 2015</w:t>
      </w:r>
    </w:p>
    <w:p>
      <w:r>
        <w:t>IT: VD_FINDINFO Décision / 2015 / 143 del 13 febbraio 2015</w:t>
      </w:r>
    </w:p>
    <w:p>
      <w:pPr>
        <w:pStyle w:val="Heading2"/>
      </w:pPr>
      <w:r>
        <w:t>Regeste</w:t>
      </w:r>
    </w:p>
    <w:p>
      <w:r>
        <w:t>RÉCUSATION | 56 CPP (CH), 59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S.________ à l'encontre du Procureur K.________ (art. 13 LVCPP [loi d’introduction du code de procédure pénale suisse; RSV 312.01]).</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 2.3 ;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 jusqu'à la mise en accusation. A ce titre, il doit veiller au bon déroulement et à la légalité de la procédure (art. 62 al. 1 CPP). Durant l'instruction il doit établir, d'office et avec un soin égal, les faits à charge et à décharge (art.</w:t>
      </w:r>
    </w:p>
    <w:p>
      <w:r>
        <w:rPr>
          <w:b/>
        </w:rPr>
        <w:t>E. 2.2</w:t>
      </w:r>
    </w:p>
    <w:p>
      <w:r>
        <w:t>En vertu de l’art. 58 al. 1 CPP, lorsqu’une partie entend demander la récusation d’une personne qui exerce une fonction au sein d’une autorité pénale, elle doit présenter sans délai à la direction de la procédure une demande en ce sens, dès qu’elle a connaissance du motif de récusation. Cette réserve temporelle concrétise le principe de bonne foi des particuliers prévu par l’art. 5 al. 3 Cst. Elle résulte depuis déjà longtemps de la jurisprudence fédérale (voir les nombreux arrêts cités par Boog, in: Niggli/Heer/Wiprächtiger (éd.), Basler Kommentar, Schweizerische Strafprozessordnung, Jugendstrafprozessordnung, 2 e éd., Bâle 2014, n. 7 ad art. 58 CPP) et a pour but d’éviter que les parties n’utilisent la récusation comme « bouée de sauvetage », en ne formulant leur demande qu’après avoir pris connaissance d’une décision négative ou s’être rendu compte que l’instruction ne suivait pas le cours désiré (Verniory, in: Kuhn/Jeanneret (éd.), Commentaire romand, Code de procédure pénale suisse, Bâle 2011, n. 35 ad art. 56 CPP, n. 5 ad art. 58 CPP; Boog, op. cit., n. 7 ad art. 58 CPP). Conformément à l’art. 58 al. 1 CPP, la partie doit présenter sa demande de récusation sans délai, c’est-à-dire dès qu’elle a connaissance du motif de récusation respectivement des circonstances qui fondent selon elle une apparence de prévention (Boog, op. cit., n. 5 ad art. 58 CPP). Selon la jurisprudence, même si la loi ne prévoit aucun délai particulier, il y a lieu d’admettre que la récusation doit être formée aussitôt, c’est-à-dire dans les jours qui suivent la connaissance de la cause de récusation (TF 1B_277/2008 du 13 novembre 2008 c. 2.3), ce qui semble impliquer un délai en tout cas inférieur à dix jours, voire à la semaine (Verniory, op. cit., n. 8 ad art. 58 CPP; Boog, op. cit., n. 5 ad art. 58 CPP et les arrêts cités). La conséquence d’une demande tardive est l’irrecevabilité de la demande (Verniory, op. cit., n. 8 ad art. 58 CPP).</w:t>
      </w:r>
    </w:p>
    <w:p>
      <w:r>
        <w:rPr>
          <w:b/>
        </w:rPr>
        <w:t>E. 2.3</w:t>
      </w:r>
    </w:p>
    <w:p>
      <w:r>
        <w:t>En l’espèce, le requérant reproche au procureur de ne pas lui avoir désigné un défenseur d’office, alors qu’il avait présenté une demande claire en ce sens le 9 octrobre 2014 et se plaint de n’avoir pu bénéficier de l’assistrance d’un avocat de la première heure que lors de son audition du 12 décembre 2014. Il soutient qu’il avait droit à un défenseur d’office, notamment en raison de son inaptitude à s’exprimer correctement en français et qu’au surplus, il s’agissait d’un cas de défense obligatoire, car le procureur savait dès le début que l’ordonnance pénale serait frappée d’opposition, qu’il prononcerait la mise en accusation et qu’il interviendrait aux débats (cf. P. 31). Le requérant se plaint en outre de la teneur de la lettre du 19 janvier 2015, dans laquelle le procureur écrivait notamment que l’intéressé ne craignait pas de recourir contre une ordonnance de séquestre portant sur le produit d’une infraction (cf. P. 31). La demande de récusation porte ainsi sur des éléments anciens, remontant pour certains à l’année 2014, notamment en ce qui concerne le souhait formulé par le requérant le 9 octobre 2014 de pouvoir bénéficier d’un défenseur d’office, et dont le procureur n’a pas tenu compte. Elle est irrecevable dans la mesure où elle repose sur des éléments soulevés tardivement au regard de l’art. 58 al. 1 CPP (cf. CREP 11 avril 2012/186 c. 3b et 4). De toute manière, en admettant que le procureur ait fait des erreurs d’appréciation, celles-ci ne justifieraient pas qu’il soit récusé. Il ne s’agit manifestement pas d’erreurs particulièrement lourdes ou répétées, constitutives de violations graves des devoirs du magistrat, au sens de la jurisprudence (ATF 138 IV 142 c. 2.3). Le juge de la récusation, en effet, n’a pas à examiner la conduite d’un procès à la manière d’une juridiction de recours ou d’appel (ATF 116 Ia 135 c. 3a; ATF 115 Ia 400 c. 3b, JT 1990 I 559 ) . S’agissant de certains des propos tenus par le procureur dans sa lettre du 19 janvier 2015, on ne saurait y voir une apparence de prévention. Il convient en effet de tenir compte du fait que le procureur avait rendu à l’endroit du requérant une ordonnance pénale, si bien que l’on ne peut pas lui reprocher d’avoir, à ce moment-là, adopté une attitude plus orientée et d’avoir fait état de certaines de ses convictions. Lorsque le requérant affirme que le procureur avait dès le départ l’intention de porter l’affaire devant le tribunal et d’intervenir aux débats, il lui fait un procès d’intention, ce qui n’est pas admissible. Enfin, s’agissant de la conclusion IV de la demande, il appartiendra au procureur d’impartir au requérant un nouveau délai, au sens de l’art. 318 al. 1, 2 e phrase CPP, pour présenter d’éventuelles réquisitions. 3. Il résulte de ce qui précède que la demande de récusation présentée le 26 janvier 2015 par S.________ doit être rejetée dans la mesure où elle est recevable. Les frais de la procédure, constitués en l’espèce de l’émolument de décision, par 880 fr. (art. 20 al. 1 TFIP [tarif des frais de procédure et indemnités en matière pénale du 28 septembre 2010; RSV 312.03.1]), et des frais imputables à la défense d’office (art. 422 al. 1 et 2 let. a CPP), fixés à 630 fr., plus la TVA, par 50 fr. 40, soit un total de 680 fr. 40, seront mis à la charge du requérant, qui succombe (art. 59 al. 4 CPP). Le remboursement à l'Etat de l'indemnité allouée au défenseur d'office de S.________ ne sera toutefois exigible que pour autant que la situation économique de ce dernier se soit améliorée (art. 135 al. 4 CPP). Par ces motifs, la Chambre des recours pénale prononce : I. La demande de récusation présentée le 26 janvier 2015 par S.________ à l’encontre du Procureur K.________ est rejetée dans la mesure où elle est recevable. II. L’indemnité allouée au défenseur d’office de S.________ est fixée à 680 fr. 40 (six cent huitante francs et quarante centimes). III. Les frais d’arrêt, par 880 fr. (huit cent huitante francs), ainsi que l’indemnité due au défenseur d’office de S.________, par 680 fr. 40 (six cent huitante francs et quarante centimes), sont mis à la charge de ce dernier. IV. Le remboursement à l’Etat de l’indemnité allouée au chiffre II ci-dessus sera exigible pour autant que la situation économique de S.________ se soit améliorée. V. La présente décision est exécutoire. Le président :               Le greffier : Du La présente décision, dont la rédaction a été approuvée à huis clos, est notifiée, par l'envoi d'une copie complète, à : - M. Laurent Mösching, avocat (pour S.________),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