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116 vom 10. Februar 2015</w:t>
      </w:r>
    </w:p>
    <w:p>
      <w:r>
        <w:t>VD Tribunal cantonal, 2015-02-10, FR</w:t>
      </w:r>
    </w:p>
    <w:p>
      <w:r>
        <w:rPr>
          <w:b/>
        </w:rPr>
        <w:t xml:space="preserve">Quelle: </w:t>
      </w:r>
      <w:r>
        <w:t>https://mcp.opencaselaw.ch/entscheid/vd_findinfo_D_cision___2015___116</w:t>
      </w:r>
    </w:p>
    <w:p>
      <w:r>
        <w:t>FR: VD_FINDINFO Décision / 2015 / 116 du 10 février 2015</w:t>
      </w:r>
    </w:p>
    <w:p>
      <w:r>
        <w:t>IT: VD_FINDINFO Décision / 2015 / 116 del 10 febbraio 2015</w:t>
      </w:r>
    </w:p>
    <w:p>
      <w:pPr>
        <w:pStyle w:val="Heading2"/>
      </w:pPr>
      <w:r>
        <w:t>Regeste</w:t>
      </w:r>
    </w:p>
    <w:p>
      <w:r>
        <w:t>RÉCUSATION | 56 CPP (CH), 56 let. f CPP (CH)</w:t>
      </w:r>
    </w:p>
    <w:p>
      <w:pPr>
        <w:pStyle w:val="Heading2"/>
      </w:pPr>
      <w:r>
        <w:t>Erwägungen</w:t>
      </w:r>
    </w:p>
    <w:p>
      <w:r>
        <w:rPr>
          <w:b/>
        </w:rPr>
        <w:t>E. 1.1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l'occurrence, la Chambre des recours pénale du Tribunal cantonal est compétente pour statuer sur la demande de récusation présentée par le Premier Président du Tribunal d’arrondissement de Lausanne (art. 59 al. 1 let. b CPP et art. 13 al. 1 LVCPP [loi d’introduction du code de procédure pénale suisse ; RSV 312.01]).</w:t>
      </w:r>
    </w:p>
    <w:p>
      <w:r>
        <w:rPr>
          <w:b/>
        </w:rPr>
        <w:t>E. 2.1</w:t>
      </w:r>
    </w:p>
    <w:p>
      <w:r>
        <w:t>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juge dont la situation ou le comportement est de nature à susciter des doutes quant à son impartialité (ATF 134 I 20 c. 4.2; Verniory, in: Kuhn/Jeanneret (éd.), Commentaire romand, Code de procédure pénale suisse, Bâle 2011, n. 6 ad art. 56, p. 189).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objectivement constatées doivent être prises en compte, les impressions purement individuelles d'une des parties au procès n'étant pas décisives (ATF 134 I 20 c. 4.2; ATF 133 I 1 c. 5.2).</w:t>
      </w:r>
    </w:p>
    <w:p>
      <w:r>
        <w:rPr>
          <w:b/>
        </w:rPr>
        <w:t>E. 2.2</w:t>
      </w:r>
    </w:p>
    <w:p>
      <w:r>
        <w:t>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Il s'agit d'une clause générale et indéterminée jouant un rôle résiduel, c'est-à-dire que tous les motifs de récusation non compris dans les clauses de l'art. 56 let. a à e CPP peuvent être invoqués par le biais de l'art. 56 let. f CPP (Verniory, op. cit., n. 27, p. 194).</w:t>
      </w:r>
    </w:p>
    <w:p>
      <w:r>
        <w:rPr>
          <w:b/>
        </w:rPr>
        <w:t>E. 3</w:t>
      </w:r>
    </w:p>
    <w:p>
      <w:r>
        <w:t>Dans un arrêt du 27 novembre 2014 (n° 852), la Chambre des recours pénale a admis la demande tendant à la récusation de l’ensemble des Présidents du Tribunal d’arrondissement de Lausanne, pour le motif que le fils du prévenu y siégeait comme président. Il a jugé que cette circonstance suffisait à donner une apparence de prévention qui était de nature à faire redouter une activité partiale du Tribunal de police de l’arrondissement de Lausanne, nécessairement composé d’un collègue du fils du prévenu siégeant comme juge unique (cf. art. 7 LVCPP). Ces considérations valent mutatis mutandis dans le cas présent, bien que le prévenu ait un lien de parenté non avec un président, mais avec une juge assesseure du Tribunal d’arrondissement de Lausanne. Ce lien de parenté est également susceptible de créer une apparence partialité, ce qu’il importe d’éviter. Quant à la suggestion du prévenu de renvoyer le dossier à l’autorité préfectorale, il ne saurait y être donné suite, l’opposition à une ordonnance préfectorale ayant pour effet de dessaisir définitivement le Préfet et de porter la cause devant le tribunal de police.</w:t>
      </w:r>
    </w:p>
    <w:p>
      <w:r>
        <w:rPr>
          <w:b/>
        </w:rPr>
        <w:t>E. 4</w:t>
      </w:r>
    </w:p>
    <w:p>
      <w:r>
        <w:t>En conséquence, il convient d'admettre la demande de récusation et de transmettre la cause au Tribunal d'arrondissement de l’Est vaudois (art. 4a al. 4 LVCPP). Les frais de la présente décision, par 440 fr. (art. 20 al. 1 TFIP [tarif des frais judiciaires pénaux; RSV 312.03.1]), seront laissés à la charge de l’Etat (art. 59 al. 4 CPP). Par ces motifs, la Chambre des recours pénale prononce : I. La demande de récusation de l’ensemble des Présidents du Tribunal d’arrondissement de Lausanne est admise. II. La cause est transmise au Tribunal d’arrondissement de l’Est vaudois. III. Les frais de la présente décision, par 440 fr. (quatre cent quarante francs), sont laissés à la charge de l’Etat. IV. La présente décision est exécutoire. Le président :               Le greffier : Du La présente décision, dont la rédaction a été approuvée à huis clos, est notifiée, par l'envoi d'une copie complète, à : - M. le Premier Président du Tribunal d’arrondissement de Lausanne, - M. Philippe Rossy, avocat (pour A.S.________), - Ministère public central, et communiquée à : ‑ Mme la Préfète du district de Lausanne (dossier n° [...] ) ,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