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102 vom 15. Januar 2015</w:t>
      </w:r>
    </w:p>
    <w:p>
      <w:r>
        <w:t>VD Tribunal cantonal, 2015-01-15, FR</w:t>
      </w:r>
    </w:p>
    <w:p>
      <w:r>
        <w:rPr>
          <w:b/>
        </w:rPr>
        <w:t xml:space="preserve">Quelle: </w:t>
      </w:r>
      <w:r>
        <w:t>https://mcp.opencaselaw.ch/entscheid/vd_findinfo_D_cision___2015___102</w:t>
      </w:r>
    </w:p>
    <w:p>
      <w:r>
        <w:t>FR: VD_FINDINFO Décision / 2015 / 102 du 15 janvier 2015</w:t>
      </w:r>
    </w:p>
    <w:p>
      <w:r>
        <w:t>IT: VD_FINDINFO Décision / 2015 / 102 del 15 gennaio 2015</w:t>
      </w:r>
    </w:p>
    <w:p>
      <w:pPr>
        <w:pStyle w:val="Heading2"/>
      </w:pPr>
      <w:r>
        <w:t>Regeste</w:t>
      </w:r>
    </w:p>
    <w:p>
      <w:r>
        <w:t>ASSISTANCE JUDICIAIRE, CURATEUR, AVOCAT D'OFFICE | 136 CPP (CH)</w:t>
      </w:r>
    </w:p>
    <w:p>
      <w:pPr>
        <w:pStyle w:val="Heading2"/>
      </w:pPr>
      <w:r>
        <w:t>Erwägungen</w:t>
      </w:r>
    </w:p>
    <w:p>
      <w:r>
        <w:rPr>
          <w:b/>
        </w:rPr>
        <w:t>E. 1.1</w:t>
      </w:r>
    </w:p>
    <w:p>
      <w:r>
        <w:t>Une décision de refus ou de refus partiel de l’assistance judiciaire requise peut faire l’objet d’un recours aux conditions des art. 393 ss CPP (Code de procédure pénale suisse du 5 octobre 2007 [RS 312.0] ; Harari/ Corminboeuf, in : Kuhn/Jeanneret [éd.], Commentaire romand, Code de procédure pénale suisse, Bâle 2011, n. 16 ad art. 136 CPP ; CREP 1 er mai 2013/362 c. 1 et les références citées).</w:t>
      </w:r>
    </w:p>
    <w:p>
      <w:r>
        <w:rPr>
          <w:b/>
        </w:rPr>
        <w:t>E. 1.2</w:t>
      </w:r>
    </w:p>
    <w:p>
      <w:r>
        <w:t>Un individu sous curatelle de portée générale est privé de l’exercice des droits civils (art. 398 CC).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1.3</w:t>
      </w:r>
    </w:p>
    <w:p>
      <w:r>
        <w:t>En l'espèce, B.U________ est sous curatelle de portée générale. Elle ne peut dès lors recourir en personne, excepté si elle est capable de discernement. Le curateur a obtenu l'autorisation de plaider et transiger, respectivement de consulter un mandataire professionnel, au sens de l'art. 416 al. 1 ch. 9 CC, au nom de B.U________, par la Justice de paix du district de la Riviera-Pays d'Enhaut lors de sa séance du 13 novembre 2014. Dès lors qu'une telle autorisation n'est donnée que si le pupille est incapable de discernement, on doit considérer que tel est le cas en espèce. Partant, interjeté en temps utile (art. 396 al. 1 CPP) contre une décision du Ministère public (art. 393 al. 1 let. a CPP), par le curateur de la partie plaignante qui a qualité pour recourir (art. 382 al. 1 CPP) au nom de cette dernière, le recours est recevable.</w:t>
      </w:r>
    </w:p>
    <w:p>
      <w:r>
        <w:rPr>
          <w:b/>
        </w:rPr>
        <w:t>E. 2</w:t>
      </w:r>
    </w:p>
    <w:p>
      <w:r>
        <w:t>CPP) et n’est pas lui-même partie à la procédure. La notion d’indigence doit donc bien s’examiner par rapport à la situation de B.U________. Selon le budget mensuel établi par l’Office des curatelles et tutelles professionnelles (cf. P. 4/2 et 8/2), celle-ci perçoit une rente AI de 1'146 fr. et un revenu locatif de 900 francs. Ses charges fixes s’élèvent à 2'288 fr. 50. L'indigence de la recourante est ainsi établie. S'agissant des chances de succès de l'action civile, elles ne peuvent être niées à l'issue de l'examen sommaire prescrit par la jurisprudence. Un montant total de 82'570 fr. a en effet été retiré sur le compte bancaire de la recourante sans son autorisation. En revanche, la nécessité de la désignation d'un conseil juridique gratuit n'est pas établie. Il apparaît en effet que la cause n'est pas compliquée, en ce sens qu'elle ne présente pas de difficultés particulières en fait ou en droit. Le représentant de B.U________ est un curateur professionnel. On peut attendre de lui, de la même manière que d’un justiciable ordinaire, qu’il fasse valoir les conclusions civiles de la partie plaignante sans l’assistance d’un avocat. En effet, il n’y a pas besoin de connaissances approfondies en droit pénal « pour démontrer la réalisation des diverses infractions », cette tâche appartenant au Ministère public et non à la partie plaignante. On relève en outre que le service juridique de l’Office des curatelles et tutelles professionnelles pourra le cas échéant venir en aide au curateur, même ponctuellement.</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Bâle 2011,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 Mazzuchelli/Postizzi, op. cit., n. 18 ad art. 136 CPP et les références citées). Il faut ainsi que le concours d’un avocat soit objectivement ou subjectivement nécessaire (Harari/Corminboeuf, op. cit., n. 61 ad art. 136 CPP ; CREP 18 août 2014/560 c. 2.2 ; CREP 15 juillet 2014/483 c. 2a).</w:t>
      </w:r>
    </w:p>
    <w:p>
      <w:r>
        <w:rPr>
          <w:b/>
        </w:rPr>
        <w:t>E. 2.2</w:t>
      </w:r>
    </w:p>
    <w:p>
      <w:r>
        <w:t>En l’espèce, même si le curateur a effectivement requis la seule désignation d’un conseil juridique gratuit à B.U________ dans sa plainte du 10 novembre 2014, le Ministère public a rejeté « la requête d‘octroi de l’assistance judiciaire et de désignation d’un conseil juridique gratuit ». Il y a donc lieu de procéder à un examen général du droit à l’assistance judiciaire de la recourante. Contrairement à ce qu’a retenu le Ministère public, si le représentant légal de la personne incapable de discernement a un droit propre de porter plainte (art. 30 al. 2 CP), il n’en est pas moins, procéduralement, le représentant de la personne concernée (art. 106 al.</w:t>
      </w:r>
    </w:p>
    <w:p>
      <w:r>
        <w:rPr>
          <w:b/>
        </w:rPr>
        <w:t>E. 3</w:t>
      </w:r>
    </w:p>
    <w:p>
      <w:r>
        <w:t>En définitive, le recours doit être partiellement admis et l'ordonnance attaquée réformée en ce sens que la recourante est mise au bénéfice de l'assistance judiciaire comprenant l'exonération d'avances de frais et de sûretés ainsi que celle des frais de procédure, mais non la désignation d'un conseil juridique gratuit. Les frais de la procédure de recours, constitués en l'espèce du seul émolument d'arrêt (art. 422 al. 1 CPP), par 660 fr. (art. 20 al. 1 TFIP [tarif des frais de procédure et indemnités en matière pénale; RSV 312.03.1]), seront laissés à la charge de l'Etat (art. 423 al. 1 CPP). Par ces motifs, la Chambre des recours pénale prononce : I. Le recours est partiellement admis. II. L'ordonnance du 15 décembre 2014 est réformée en ce sens que B.U________ est mise au bénéfice de l'assistance judiciaire comprenant l'exonération d'avances de frais et de sûretés ainsi que celle des frais de procédure à l’exclusion de l’assistance d’un conseil juridique gratuit. III. Les frais d'arrêt, par 660 fr. (six cent soixante francs), sont laissés à la charge de l'Etat. IV. Le présent arrêt est exécutoire. Le président :               La greffière : Du Le présent arrêt, dont la rédaction a été approuvée à huis clos, est notifié, par l'envoi d'une copie complète, à : - M. L.________, Office des curatelles et tutelles professionnelles (pour B.U________), - M. Loïc Parein, avocat (pour l’Office des curatelles et tutelles professionnelles),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