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978 vom 21. Oktober 2014</w:t>
      </w:r>
    </w:p>
    <w:p>
      <w:r>
        <w:t>VD Tribunal cantonal, 2014-10-21, FR</w:t>
      </w:r>
    </w:p>
    <w:p>
      <w:r>
        <w:rPr>
          <w:b/>
        </w:rPr>
        <w:t xml:space="preserve">Quelle: </w:t>
      </w:r>
      <w:r>
        <w:t>https://mcp.opencaselaw.ch/entscheid/vd_findinfo_D_cision___2014___978</w:t>
      </w:r>
    </w:p>
    <w:p>
      <w:r>
        <w:t>FR: VD_FINDINFO Décision / 2014 / 978 du 21 octobre 2014</w:t>
      </w:r>
    </w:p>
    <w:p>
      <w:r>
        <w:t>IT: VD_FINDINFO Décision / 2014 / 978 del 21 ottobre 2014</w:t>
      </w:r>
    </w:p>
    <w:p>
      <w:pPr>
        <w:pStyle w:val="Heading2"/>
      </w:pPr>
      <w:r>
        <w:t>Regeste</w:t>
      </w:r>
    </w:p>
    <w:p>
      <w:r>
        <w:t>NON-LIEU | 310 CPP (CH)</w:t>
      </w:r>
    </w:p>
    <w:p>
      <w:pPr>
        <w:pStyle w:val="Heading2"/>
      </w:pPr>
      <w:r>
        <w:t>Erwägungen</w:t>
      </w:r>
    </w:p>
    <w:p>
      <w:r>
        <w:rPr>
          <w:b/>
        </w:rPr>
        <w:t>E. 1.1</w:t>
      </w:r>
    </w:p>
    <w:p>
      <w:r>
        <w:t>Les parties peuvent attaquer une ordonnance de non-entrée en matière rendue par le Ministère public (cf. art. 310 CPP [Code de procédure pénale suisse du 5 octobre 2007; RS 312.0]) dans les dix jours devant l’autorité de recours (art. 310 al. 2, 322 al. 2 CPP; cf. art. 20 al. 1 let. b CPP), qui dans le canton de Vaud est la Chambre des recours pénale du Tribunal cantonal (art. 13 LVCPP [loi d’introduction du code de procédure pénale suisse; RSV 312.01]; art. 80 LOJV [loi d’organisation judiciaire; RSV 173.01]).</w:t>
      </w:r>
    </w:p>
    <w:p>
      <w:r>
        <w:rPr>
          <w:b/>
        </w:rPr>
        <w:t>E. 1.2</w:t>
      </w:r>
    </w:p>
    <w:p>
      <w:r>
        <w:t>En l’espèce, l'ordonnance attaquée a été adressée au plaignant le 13 août 2014 (PV des opérations, p. 2) et reçue le 16 août 2014 selon l'allégué crédible de la partie. Déposé le 26 août 2014 par le plaignant qui a qualité pour recourir (art. 382 al. 1 CPP) et interjeté de surcroît dans les formes prescrites (art. 385 al. 1 CPP), le recours est recevable.</w:t>
      </w:r>
    </w:p>
    <w:p>
      <w:r>
        <w:rPr>
          <w:b/>
        </w:rPr>
        <w:t>E. 2.1</w:t>
      </w:r>
    </w:p>
    <w:p>
      <w:r>
        <w:t>Selon l’art. 310 al. 1 CPP, le ministère public rend immédiatement, c’est-à-dire sans ouvrir d’instruction (art. 309 al. 1 et 4 CPP; cf. Cornu, in: Kuhn/Jeanneret (éd.), Commentaire romand, Code de procédure pénale suisse, Bâle 2011, n. 2 ad art. 310 CPP), une ordonnance de non-entrée en matière s’il ressort de la dénonciation (cf. art. 301 s. CPP) – respectivement, bien que l’art. 310 al. 1 CPP ne le mentionne pas expressément, de la plainte pénale (Cornu, op. cit., n. 1 ad art. 310 CPP) – ou du rapport de police (a) que les éléments constitutifs de l’infraction ou les conditions à l’ouverture de l’action pénale ne sont manifestement pas réunis, (b) qu’il existe des empêchements de procéder ou (c) que les conditions mentionnées à l’art. 8 CPP imposent de renoncer à l’ouverture d’une poursuite pénale.</w:t>
      </w:r>
    </w:p>
    <w:p>
      <w:r>
        <w:rPr>
          <w:b/>
        </w:rPr>
        <w:t>E. 2.2</w:t>
      </w:r>
    </w:p>
    <w:p>
      <w:r>
        <w:t>Aux termes de l'art. 146 CP (Code pénal suisse du 21 décembre 1937; RS 311.0),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de tiers. La tromperie n’est astucieuse au sens de l’art. 146 CP et, partant, répréhensible que si l’auteur agit avec un certain raffinement ou une rouerie particulière (Dupuis et al., Petit commentaire du Code pénal, 2012, n. 11 ad art. 146 CP, p. 833). Ce qui importe, c’est de savoir si l’astuce paraît imperceptible ou difficilement perceptible en tenant compte des possibilités d’autoprotection de la dupe dont l’auteur a connaissance (ATF 135 IV 76 c. 5.2). L’astuce n’est toutefois pas réalisée si la victime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L’astuce n’est exclue que lorsque la dupe est coresponsable du dommage parce qu’elle n’a pas observé les mesures de prudence élémentaires que commandaient les circonstances (ATF 128 IV 18 c. 3a).</w:t>
      </w:r>
    </w:p>
    <w:p>
      <w:r>
        <w:rPr>
          <w:b/>
        </w:rPr>
        <w:t>E. 2.3</w:t>
      </w:r>
    </w:p>
    <w:p>
      <w:r>
        <w:t>En l'espèce, les éléments constitutifs de l'escroquerie au sens de l'art. 146 CP ne sont pas réalisés et l’argumentation du Procureur est à cet égard convaincante. En effet, malgré deux mauvaises précédentes expériences sur le site de rencontres [...], qu'il a lui-même décrites comme des tentatives d'arnaque, S.________ a débuté une relation par courriel et par téléphone avec une personne rencontrée sur ce même site. Le recourant était donc au courant du risque de tromperie auquel il s'exposait en entretenant une telle relation avec une personne qu'il croyait, selon son profil, vivre en Belgique (P. 4/4), mais qui d'emblée a affirmé se trouver en réalité en Côte d'Ivoire, d'autant plus que quelques jours auparavant, lors de sa première rencontre avec la dénommée [...], il avait déjà eu affaire à une personne affirmant vivre en Afrique (P. 4/14.2); d'ailleurs, dans son courriel au service clients de [...] du 18 mars 2014, soit deux jours après avoir été contacté par X.________, le plaignant avait reconnu qu'il y avait "énormément" de délinquants en Côte d'Ivoire (P. 4/14.4). Informé par le service clients du site de la "vastitude de la piraterie sur le web", comme cela ressort de son courriel du 18 mars 2014 ( ibidem ), le recourant n'ignorait donc pas la probabilité de se retrouver victime d'une nouvelle tromperie, quand bien même la page web de ce site assurait que "pratiquement tous les profils [étaient] vérifiés manuellement" et qu'il n'y avait "pratiquement pas de faux profils" (P. 4/23). Il a du reste lui-même reconnu qu'il était "fort enclin à la méfiance", en raison des précédentes tentatives d'arnaque dont il prétendait avoir été victime (P. 4, p. 10) et de l'attitude de la dénommée X.________, qui, comme cela avait le cas lors de ses précédentes rencontres en ligne, lui avait demandé de l'argent, se prétextant malade. Le recourant n'a toutefois pas tenu suffisamment compte des risques de tromperie, qu'il connaissait donc, inhérents à ce genre de rencontre. Le manque de prudence dont il a fait preuve permet d'exclure toute astuce de la part de la personne qui est entrée en contact avec lui et qui l'a persuadé d’entretenir une relation en ligne, ainsi que de la part de M.________, responsable du site [...], qui, comme on l'a vu, l'a mis en garde contre la piraterie sur internet. Il se devait d'être d'autant plus prudent qu'il traversait, selon ses propres explications, une période difficile sur le plan sentimental et personnel; il a du reste lui-même admis que compte tenu de sa fragilité et de sa "détresse morale", il aurait dû se protéger (P. 4, pp. 6 in fine et 21). Le recourant ne saurait se prévaloir, dans ces conditions, d'un dommage lié au coût des appels passés en Côte d'Ivoire (P. 4/19); le montant élevé des factures de téléphone pour les mois de mars et avril 2014 (P. 4/20.2) est donc imputable au plaignant, qui a d’ailleurs admis, au cours d'une conversation avec son interlocutrice en Afrique, que "cela devait coûter cher" (P. 4, p. 17). Il s'ensuit que, faute d'astuce, ni l'infraction d’escroquerie (art. 146 CP), ni celle d'atteinte astucieuse aux intérêts pécuniaires d'autrui (art. 251 CP) ne sont réalisées, comme l’a retenu à bon droit le Procureur. Au vu des circonstances précitées, il n'y a pas non plus d'élément en faveur de l'existence d'une violation du domaine secret ou du domaine privé (art. 179 ss CP), comme le plaignant l'a d'ailleurs lui-même finalement admis (P. 4, p. 18), d'une contrainte (art. 181 CP), infraction mentionnée dans la plainte, ou d'une usure (art. 157 CP), infraction mentionnée dans le recours, ni en faveur d'une autre infraction pénale. C’est donc à juste titre que le Procureur a décidé de ne pas entrer en matière sur la plainte de S.________.</w:t>
      </w:r>
    </w:p>
    <w:p>
      <w:r>
        <w:rPr>
          <w:b/>
        </w:rPr>
        <w:t>E. 3</w:t>
      </w:r>
    </w:p>
    <w:p>
      <w:r>
        <w:t>et la référence citée).</w:t>
      </w:r>
    </w:p>
    <w:p>
      <w:r>
        <w:rPr>
          <w:b/>
        </w:rPr>
        <w:t>E. 3.1</w:t>
      </w:r>
    </w:p>
    <w:p>
      <w:r>
        <w:t>En définitive, le recours, manifestement mal fondé, doit être rejeté sans autres échanges d’écritures (art. 390 al. 2 CPP) et l'ordonnance attaquée confirmée.</w:t>
      </w:r>
    </w:p>
    <w:p>
      <w:r>
        <w:rPr>
          <w:b/>
        </w:rPr>
        <w:t>E. 3.2</w:t>
      </w:r>
    </w:p>
    <w:p>
      <w:r>
        <w:t>Alléguant son impécuniosité, le recourant requiert de pouvoir bénéficier de l'assistance judiciaire gratuite pour les frais de la procédure de recours. Cette requête doit toutefois être rejetée dès lors que le recours était d'emblée voué à l'échec (CREP 20 août 2014/587 c.</w:t>
      </w:r>
    </w:p>
    <w:p>
      <w:r>
        <w:rPr>
          <w:b/>
        </w:rPr>
        <w:t>E. 3.3</w:t>
      </w:r>
    </w:p>
    <w:p>
      <w:r>
        <w:t>Les frais de la procédure de recours, par 770 fr. (art. 20 al. 1 TFIP [tarif des frais de procédure et indemnités en matière pénale du 28 septembre 2010; RSV 312.03.1]), seront mis à la charge du recourant, qui succombe (art. 428 al. 1 CPP). Par ces motifs, la Chambre des recours pénale prononce : I. Le recours est rejeté. II. L'ordonnance du 6 août 2014 est confirmée. III. La requête de S.________ tendant à l'octroi de l'assistance judiciaire gratuite pour la procédure de recours est rejetée. IV. Les frais d'arrêt, par 770 fr. (sept cent septante francs), sont mis à la charge de S.________. V. Le présent arrêt est exécutoire. Le président :               Le greffier : Du L'arrêt qui précède, dont la rédaction a été approuvée à huis clos, est notifié, par l'envoi d'une copie complète, à : - M. S.________,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