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972 vom 21. August 2014</w:t>
      </w:r>
    </w:p>
    <w:p>
      <w:r>
        <w:t>VD Tribunal cantonal, 2014-08-21, FR</w:t>
      </w:r>
    </w:p>
    <w:p>
      <w:r>
        <w:rPr>
          <w:b/>
        </w:rPr>
        <w:t xml:space="preserve">Quelle: </w:t>
      </w:r>
      <w:r>
        <w:t>https://mcp.opencaselaw.ch/entscheid/vd_findinfo_D_cision___2014___972</w:t>
      </w:r>
    </w:p>
    <w:p>
      <w:r>
        <w:t>FR: VD_FINDINFO Décision / 2014 / 972 du 21 août 2014</w:t>
      </w:r>
    </w:p>
    <w:p>
      <w:r>
        <w:t>IT: VD_FINDINFO Décision / 2014 / 972 del 21 agosto 2014</w:t>
      </w:r>
    </w:p>
    <w:p>
      <w:pPr>
        <w:pStyle w:val="Heading2"/>
      </w:pPr>
      <w:r>
        <w:t>Regeste</w:t>
      </w:r>
    </w:p>
    <w:p>
      <w:r>
        <w:t>RÉCUSATION, DROIT D'OBTENIR UNE DÉCISION | 29 al. 1 Cst., 56 CPP (CH)</w:t>
      </w:r>
    </w:p>
    <w:p>
      <w:pPr>
        <w:pStyle w:val="Heading2"/>
      </w:pPr>
      <w:r>
        <w:t>Erwägungen</w:t>
      </w:r>
    </w:p>
    <w:p>
      <w:r>
        <w:rPr>
          <w:b/>
        </w:rPr>
        <w:t>E. 1.1</w:t>
      </w:r>
    </w:p>
    <w:p>
      <w:r>
        <w:t>Aux termes de l’art. 393 al. 1 let. a CPP (Code de procédure pénale suisse du 5 octobre 2007, RS 312.0), un recours peut être formé notamment contre les décisions et les actes de procédure du Ministère public. Il doit être adressé à l’autorité de recours (art. 396 al. 1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Selon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 er mai 2000 et dont l’application est réservée à l’art. 87 al. 2, seconde phrase, CPP, toutes pièces de procédure et toutes décisions judiciaires en matière pénale peuvent être adressées directement par la voie postale aux personnes qui se trouvent sur le territoire de l'autre Etat.</w:t>
      </w:r>
    </w:p>
    <w:p>
      <w:r>
        <w:rPr>
          <w:b/>
        </w:rPr>
        <w:t>E. 1.2</w:t>
      </w:r>
    </w:p>
    <w:p>
      <w:r>
        <w:t>En l’espèce, il résulte du dossier que l’ordonnance du 30 juin 2014 a été envoyée le même jour par pli postal au recourant à son lieu de résidence en France. Conformément à l’accord franco-suisse ci-dessus, cette ordonnance a donc été valablement notifiée à A.F.________. Elle a en outre été vraisemblablement reçue par le recourant le 8 juillet 2014, de sorte qu’interjeté le 12 juillet 2014 et satisfaisant aux conditions de forme posées par l'art. 385 al. 1 CPP, le recours est recevable.</w:t>
      </w:r>
    </w:p>
    <w:p>
      <w:r>
        <w:rPr>
          <w:b/>
        </w:rPr>
        <w:t>E. 2.1</w:t>
      </w:r>
    </w:p>
    <w:p>
      <w:r>
        <w:t>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al. 1 CPP leur impose d’engager les procédures pénales sans délai et de les mener à terme sans retard injustifié. Si l’autorité de recours constate un déni de justice ou un retard injustifié, elle peut donner des instructions à l’autorité concernée en lui impartissant des délais pour s’exécuter (art. 397 al. 4 CPP).</w:t>
      </w:r>
    </w:p>
    <w:p>
      <w:r>
        <w:rPr>
          <w:b/>
        </w:rPr>
        <w:t>E. 2.2</w:t>
      </w:r>
    </w:p>
    <w:p>
      <w:r>
        <w:t>En l’espèce, depuis l’arrêt rendu le 20 décembre 2013 par la Cour de céans, le Procureur a été actif (cf. PV des opérations). C’est bien plutôt le recourant qui semble avoir fait traîner la procédure en multipliant les demandes de prolongation de délai ensuite de l’avis de prochaine clôture adressé aux parties le 10 mars 2014. A ce jour, une ordonnance de classement et de non-entrée en matière a été rendue. Il n’y a dès lors pas lieu de constater un quelconque déni de justice. IV. Conclusion En définitive, les recours formés par A.F.________ d’une part contre l'ordonnance du 30 juin 2014 du Ministère public de l’arrondissement de l’Est vaudois et d’autre part pour déni de justice et retard injustifié doivent être rejetés. Les frais de la procédure, constitués en l'espèce du seul émolument d'arrêt, par 880 fr. (art. 20 al. 1 TFIP [tarif frais de procédure et indemnités en matière pénale du 28 septembre 2010; RSV 312.03.1]), seront mis à la charge de A.F.________, qui succombe (art. 59 al. 4 et 428 al. 1 CPP), sous déduction du montant de 440 fr. déjà versé à titre de sûretés (art. 7 TFIP). Par ces motifs, la Chambre des recours pénale prononce : I. Le recours contre l’ordonnance du 30 juin 2014 est rejeté. II. L’ordonnance du 30 juin 2014 est confirmée. III. Le recours pour déni de justice et retard injustifié est rejeté. IV. Les frais de la procédure de recours, par 880 fr. (huit cent huitante francs), sont mis à la charge de A.F.________. V. Le montant de 440 fr. (quatre cent quarante francs) déjà versé par le recourant à titre de sûretés est imputé sur les frais mis à sa charge au chiffre IV ci-dessus. VI. Le présent arrêt est exécutoire. Le président :               La greffière : Du L'arrêt qui précède, dont la rédaction a été approuvée à huis clos, est notifié, par l'envoi d'une copie complète, à : - M. A.F.________,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par. 1 CEDH permet d'exiger la récusation d'un juge – respectivement d'un procureur (cf. ATF 138 IV 142) – dont la situation ou le comportement est de nature à faire naître un doute sur son impartialité (TF 1B_629/2011 du 19 décembre 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 3.1; ATF 116 Ia 135 c. 3a; ATF 114 Ia 153 c. 3b/bb; ATF 111 Ia 259 c. 3b/aa et les réf. cit.). Conformément à la jurisprudence antérieure à l'entrée en vigueur du CPP et confirmée depuis lors, l'autorité dont la récusation est demandée peut rejeter elle-même une requête abusive ou manifestement mal fondée, alors même que cette décision incomberait à une autre autorité selon la loi de procédure applicable (TF 1B_544/2012 du 13 novembre 2012 c. 3.2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