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939 vom 15. September 2014</w:t>
      </w:r>
    </w:p>
    <w:p>
      <w:r>
        <w:t>VD Tribunal cantonal, 2014-09-15, FR</w:t>
      </w:r>
    </w:p>
    <w:p>
      <w:r>
        <w:rPr>
          <w:b/>
        </w:rPr>
        <w:t xml:space="preserve">Quelle: </w:t>
      </w:r>
      <w:r>
        <w:t>https://mcp.opencaselaw.ch/entscheid/vd_findinfo_D_cision___2014___939</w:t>
      </w:r>
    </w:p>
    <w:p>
      <w:r>
        <w:t>FR: VD_FINDINFO Décision / 2014 / 939 du 15 septembre 2014</w:t>
      </w:r>
    </w:p>
    <w:p>
      <w:r>
        <w:t>IT: VD_FINDINFO Décision / 2014 / 939 del 15 settembre 2014</w:t>
      </w:r>
    </w:p>
    <w:p>
      <w:pPr>
        <w:pStyle w:val="Heading2"/>
      </w:pPr>
      <w:r>
        <w:t>Regeste</w:t>
      </w:r>
    </w:p>
    <w:p>
      <w:r>
        <w:t>CLASSEMENT DE LA PROCÉDURE, QUALITÉ POUR RECOURIR, INTÉRÊT JURIDIQUEMENT PROTÉGÉ | 319 CPP (CH), 382 al. 1 CPP (CH)</w:t>
      </w:r>
    </w:p>
    <w:p>
      <w:pPr>
        <w:pStyle w:val="Heading2"/>
      </w:pPr>
      <w:r>
        <w:t>Erwägungen</w:t>
      </w:r>
    </w:p>
    <w:p>
      <w:r>
        <w:rPr>
          <w:b/>
        </w:rPr>
        <w:t>E. 1</w:t>
      </w:r>
    </w:p>
    <w:p>
      <w:r>
        <w:t>CPP).</w:t>
      </w:r>
    </w:p>
    <w:p>
      <w:r>
        <w:rPr>
          <w:b/>
        </w:rPr>
        <w:t>E. 1.1</w:t>
      </w:r>
    </w:p>
    <w:p>
      <w:r>
        <w:t>Le recours a été interjeté dans le délai légal (art. 396 al. 1 CPP [Code de procédure pénale suisse du 5 octobre 2007; RS 312.0]) contre une décision du Ministère public (art. 393 al. 1 let. a CPP). Il est rédigé dans les formes prescrites (art. 385 al.</w:t>
      </w:r>
    </w:p>
    <w:p>
      <w:r>
        <w:rPr>
          <w:b/>
        </w:rPr>
        <w:t>E. 1.2</w:t>
      </w:r>
    </w:p>
    <w:p>
      <w:r>
        <w:t>Aux termes de l’art. 382 al. 1 CPP, toute partie qui a un intérêt juridiquement protégé à l’annulation ou à la modification d’une décision a qualité pour recourir contre celle-ci. Le recourant n’est au bénéfice d’un intérêt juridiquement protégé que s’il est directement atteint, c’est-à-dire lésé, dans ses droits par la décision attaquée. Il ne suffit pas qu’il soit atteint dans ses droits par effet réflexe (Calame, op. cit., n. 2 ad art. 382 CPP, p. 1723; Lieber, op. et loc. cit.; Schmid, Schweizerische Strafprozessordnung, Praxiskommentar, Zurich/St-Gall 2009, n. 2 ad art. 382 CPP, p. 737). Le recourant doit ainsi établir que la décision attaquée viole une règle de droit qui a pour but de protéger ses intérêts et qu’il peut par conséquent en déduire un droit subjectif. L’intérêt doit donc être personnel.</w:t>
      </w:r>
    </w:p>
    <w:p>
      <w:r>
        <w:rPr>
          <w:b/>
        </w:rPr>
        <w:t>E. 1.3</w:t>
      </w:r>
    </w:p>
    <w:p>
      <w:r>
        <w:t>En l’espèce, la recourante estime en substance que l’ordonnance entreprise devrait être annulée pour permettre la tenue d’une audience de conciliation avec D.________ de manière à pouvoir se défendre au sujet des faits qui lui ont été reprochés. On remarquera toutefois que l’ordonnance entreprise a été rendue ensuite du défaut, sans excuse, de D.________, partie plaignante, lors de l’audience de conciliation prévue le 8 juillet 2014. En application de l’art. 316 al. 1 CPP, la plainte de ce dernier a été considérée comme retirée par le Ministère public. C’est ainsi à juste titre que ce dernier a décidé de mettre fin à l’action pénale ouverte contre la recourante et a ordonné le classement de la procédure, conformément à l’art. 319 al. 1 let. d CPP. Il est dès lors manifeste que la recourante qui, en sa qualité de prévenue, a été mise au bénéfice d’une ordonnance de classement, sans frais ni indemnités à sa charge, n’est pas lésée dans ses droits par la décision attaquée, bien au contraire.</w:t>
      </w:r>
    </w:p>
    <w:p>
      <w:r>
        <w:rPr>
          <w:b/>
        </w:rPr>
        <w:t>E. 2</w:t>
      </w:r>
    </w:p>
    <w:p>
      <w:r>
        <w:t>Il résulte de ce qui précède que le recours doit être déclaré irrecevable, sans autres échanges d’écritures (art. 390 al. 2 CPP). Les frais de la procédure de recours, constitués en l'espèce du seul émolument d'arrêt, par 440 fr. (art. 422 al. 1 CPP et 20 al. 1 TFIP [Tarif des frais de procédure et indemnités en matière pénale du 28 septembre 2010; RSV 312.03.1]), seront mis à la charge de M.________, qui succombe (art. 428 al. 1 CPP). Par ces motifs, la Chambre des recours pénale prononce : I. Le recours est irrecevable. II. Les frais d’arrêt, par 440 fr. (quatre cent quarante francs) sont mis à la charge de M.________. III. Le présent arrêt est exécutoire. Le président :               Le greffier : Du L'arrêt qui précède, dont la rédaction a été approuvée à huis clos, est notifié, par l'envoi d'une copie complète, à : - Mme M.________, - Ministère public central, et communiqué à : ‑ M. D.________,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