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932 vom 16. September 2014</w:t>
      </w:r>
    </w:p>
    <w:p>
      <w:r>
        <w:t>VD Tribunal cantonal, 2014-09-16, FR</w:t>
      </w:r>
    </w:p>
    <w:p>
      <w:r>
        <w:rPr>
          <w:b/>
        </w:rPr>
        <w:t xml:space="preserve">Quelle: </w:t>
      </w:r>
      <w:r>
        <w:t>https://mcp.opencaselaw.ch/entscheid/vd_findinfo_D_cision___2014___932</w:t>
      </w:r>
    </w:p>
    <w:p>
      <w:r>
        <w:t>FR: VD_FINDINFO Décision / 2014 / 932 du 16 septembre 2014</w:t>
      </w:r>
    </w:p>
    <w:p>
      <w:r>
        <w:t>IT: VD_FINDINFO Décision / 2014 / 932 del 16 settembre 2014</w:t>
      </w:r>
    </w:p>
    <w:p>
      <w:pPr>
        <w:pStyle w:val="Heading2"/>
      </w:pPr>
      <w:r>
        <w:t>Regeste</w:t>
      </w:r>
    </w:p>
    <w:p>
      <w:r>
        <w:t>CLASSEMENT DE LA PROCÉDURE, CLÔTURE, ENQUÊTE PÉNALE | 318 CPP (CH),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interjeté dans le délai légal auprès de l’autorité compétente par la partie plaignante qui a qualité pour recourir (cf. art. 382 al. 1 CPP), le recours est recevable.</w:t>
      </w:r>
    </w:p>
    <w:p>
      <w:r>
        <w:rPr>
          <w:b/>
        </w:rPr>
        <w:t>E. 2</w:t>
      </w:r>
    </w:p>
    <w:p>
      <w:r>
        <w:t>Dans un grief d'ordre formel, le recourant reproche au Ministère public d'avoir rendu son ordonnance de classement sans l’avoir préalablement avisé de la prochaine clôture de l'instruction.</w:t>
      </w:r>
    </w:p>
    <w:p>
      <w:r>
        <w:rPr>
          <w:b/>
        </w:rPr>
        <w:t>E. 2.1</w:t>
      </w:r>
    </w:p>
    <w:p>
      <w:r>
        <w:t>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Si le procureur n'a pas respecté les formes prévues à l'art. 318 al. 1 CPP pour la clôture, la décision qu'il rend ensuite (classement, renvoi) est annulable (Pierre Cornu, in Commentaire romand, Code de procédure pénale suisse, 2011, n. 23 ad art. 318 CPP; TF 1B_59/2012 du 31 mai 2012, c. 2.1.1).</w:t>
      </w:r>
    </w:p>
    <w:p>
      <w:r>
        <w:rPr>
          <w:b/>
        </w:rPr>
        <w:t>E. 2.2</w:t>
      </w:r>
    </w:p>
    <w:p>
      <w:r>
        <w:t>En l'espèce, aucun avis de prochaine clôture n'a été adressé au recourant préalablement à la notification de l'ordonnance de classement du 9 juillet 2014. Cette situation est contraire à l'art. 318 al. 1 CPP et conduit à une violation du droit d'être entendu du recourant (CREP 18 août 2014/567 ; CREP 6 février 2014/101). Le moyen est dès lors bien fondé et l'ordonnance querellée doit être annulée. Au surplus, conformément à l’art</w:t>
      </w:r>
    </w:p>
    <w:p>
      <w:r>
        <w:rPr>
          <w:b/>
        </w:rPr>
        <w:t>E. 3</w:t>
      </w:r>
    </w:p>
    <w:p>
      <w:r>
        <w:t>En définitive, le recours doit être admis en ce sens que l'ordonnance de classement du 9 juillet 2014 sera annulée et le dossier renvoyé au Ministère public afin qu'il procède au sens des considérants et rende une nouvelle décision. Les frais de la procédure de recours, constitués en l'espèce du seul émolument d'arrêt, par 550 fr. (art. 422 al. 1 CPP et 20 al. 1 TFIP [Tarif des frais de procédure et indemnités en matière pénale du 28 septembre 2010; RSV 312.03.1]), seront laissés à la charge de l'Etat (art. 423 al. 1 CPP). S’agissant des indemnités réclamées par le recourant, il lui appartiendra le cas échéant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9 juillet 2014 est annulée et le dossier de la cause est renvoyé au Ministère public de l’arrondissement du Nord vaudois pour qu’il procède dans le sens des considérants. III. Les frais d’arrêt, par 550 fr. (cinq cent cinquante francs), sont laissés à la charge de l’Etat. IV. Le présent arrêt est exécutoire. Le président :               Le greffier : Du L'arrêt qui précède, dont la rédaction a été approuvée à huis clos, est notifié, par l'envoi d'une copie complète, à : - M. Marc Baur, avocat (pour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