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925 vom 5. September 2014</w:t>
      </w:r>
    </w:p>
    <w:p>
      <w:r>
        <w:t>VD Tribunal cantonal, 2014-09-05, FR</w:t>
      </w:r>
    </w:p>
    <w:p>
      <w:r>
        <w:rPr>
          <w:b/>
        </w:rPr>
        <w:t xml:space="preserve">Quelle: </w:t>
      </w:r>
      <w:r>
        <w:t>https://mcp.opencaselaw.ch/entscheid/vd_findinfo_D_cision___2014___925</w:t>
      </w:r>
    </w:p>
    <w:p>
      <w:r>
        <w:t>FR: VD_FINDINFO Décision / 2014 / 925 du 5 septembre 2014</w:t>
      </w:r>
    </w:p>
    <w:p>
      <w:r>
        <w:t>IT: VD_FINDINFO Décision / 2014 / 925 del 5 settembre 2014</w:t>
      </w:r>
    </w:p>
    <w:p>
      <w:pPr>
        <w:pStyle w:val="Heading2"/>
      </w:pPr>
      <w:r>
        <w:t>Regeste</w:t>
      </w:r>
    </w:p>
    <w:p>
      <w:r>
        <w:t>DÉCISION D'IRRECEVABILITÉ, CALOMNIE, DIFFAMATION | 173 CP, 174 CP, 310 CPP (CH)</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 RS 312.0) dans les dix jours devant l’autorité de recours (art. 322 al. 2 CPP, applicable par renvoi de l’art. 310 al. 2 CPP,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est recevable.</w:t>
      </w:r>
    </w:p>
    <w:p>
      <w:r>
        <w:rPr>
          <w:b/>
        </w:rPr>
        <w:t>E. 2.1</w:t>
      </w:r>
    </w:p>
    <w:p>
      <w:r>
        <w:t>Conformément à l'art. 310 let. a CPP, le procureur rend immédiatement – c'est-à-dire sans qu'une instruction soit ouverte – une ordonnance de non-entrée en matière lorsqu'il apparaît, à réception de la dénonciation (cf. art. 301 s. CPP) ou de la plainte (Cornu, in: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TF 1B_67/2012 du 29 mai 2012 c. 2.2).</w:t>
      </w:r>
    </w:p>
    <w:p>
      <w:r>
        <w:rPr>
          <w:b/>
        </w:rPr>
        <w:t>E. 2.2</w:t>
      </w:r>
    </w:p>
    <w:p>
      <w:r>
        <w:t>Aux termes de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Selon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 Ces deux dispositions protègent la réputation d'être une personne honorable, c'est-à-dire de se comporter comme une personne digne a coutume de le faire selon les conceptions généralement reçues (ATF 132 IV 112 c. 2.1; ATF 128 IV 53 c. 1a). L'honneur protégé par le droit pénal est conçu de façon générale comme un droit au respect qui est lésé par toute assertion propre à exposer la personne visée au mépris en sa qualité d'homme (ibidem). L'atteinte à l'honneur pénalement réprimée doit ainsi faire apparaître la personne visée comme méprisable (ATF 137 IV 313 c. 2.1.1; ATF 133 IV 308 c. 8.5.1).</w:t>
      </w:r>
    </w:p>
    <w:p>
      <w:r>
        <w:rPr>
          <w:b/>
        </w:rPr>
        <w:t>E. 2.3</w:t>
      </w:r>
    </w:p>
    <w:p>
      <w:r>
        <w:t>En l'espèce, il est vrai que si la personne qui a téléphoné et envoyé un courriel à E.________SA s'est limitée à affirmer que le recourant avait été licencié par la banque L.________ pour avoir commis une faute grave, le raisonnement du Procureur, consistant à exclure l’application des art. 173 et 174 CP faute d’atteinte à l’honneur, est sans doute justifié. Toutefois, on ignore – tout comme le recourant lui-même – quel était le contenu exact de la conversation téléphonique incriminée et du courriel adressé à E.________SA, courriel dont l'existence est par ailleurs avérée (cf. P. 5/5). Dans ces circonstances, le Ministère public aurait dû se procurer le courriel en question et même entendre la personne qui a reçu l'appel le 17 avril 2014 avant de se forger une opinion. Son ordonnance de non-entrée en matière apparaît ainsi à tout le moins prématurée. Il convient qu’il ouvre une instruction et procède aux mesures d’instruction nécessaires avant de rendre une nouvelle décision.</w:t>
      </w:r>
    </w:p>
    <w:p>
      <w:r>
        <w:rPr>
          <w:b/>
        </w:rPr>
        <w:t>E. 3</w:t>
      </w:r>
    </w:p>
    <w:p>
      <w:r>
        <w:t>Il résulte de ce qui précède que le recours doit être admis, l’ordonnance de non-entrée en matière du 2 juillet 2014 annulée et le dossier de la cause renvoyé au Ministère public pour qu’il procède dans le sens des considérants. Les frais de la procédure de recours, constitués en l’espèce de l’émolument d’arrêt, par 550 fr. (art. 20 al. 1 TFIP [tarif des frais de procédure et indemnités en matière pénale; RSV 312.03.1]), seront laissés à la charge de l’Etat (art. 428 al. 4 CPP). S’agissant des dépens réclamés par le recourant, il lui appartiendra le cas échéant d’adresser à la fin de la procédure – pour autant que les conditions d’une indemnité selon l’art. 433 al. 1 CPP soient alors remplies – ses prétentions à l’autorité pénale compétente selon l’art. 433 al. 2 CPP (CREP 16 avril 2013/279 c. 4 et les références citées). Par ces motifs, la Chambre des recours pénale prononce : I. Le recours est admis. II. L'ordonnance du 2 juillet 2014 est annulée. III. Le dossier de la cause est renvoyé au Ministère public de l’arrondissement de l'Est vaudois pour qu’il procède dans le sens des considérants. IV. Les frais d’arrêt, par 550 fr. (cinq cent cinquante francs), sont laissés à la charge de l’Etat. V. Le présent arrêt est exécutoire. Le président :               La greffière : Du L'arrêt qui précède, dont la rédaction a été approuvée à huis clos, est notifié, par l'envoi d'une copie complète, à : - M. Marcel Waser, avocat (pour T.________),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