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919 vom 11. August 2014</w:t>
      </w:r>
    </w:p>
    <w:p>
      <w:r>
        <w:t>VD Tribunal cantonal, 2014-08-11, FR</w:t>
      </w:r>
    </w:p>
    <w:p>
      <w:r>
        <w:rPr>
          <w:b/>
        </w:rPr>
        <w:t xml:space="preserve">Quelle: </w:t>
      </w:r>
      <w:r>
        <w:t>https://mcp.opencaselaw.ch/entscheid/vd_findinfo_D_cision___2014___919</w:t>
      </w:r>
    </w:p>
    <w:p>
      <w:r>
        <w:t>FR: VD_FINDINFO Décision / 2014 / 919 du 11 août 2014</w:t>
      </w:r>
    </w:p>
    <w:p>
      <w:r>
        <w:t>IT: VD_FINDINFO Décision / 2014 / 919 del 11 agosto 2014</w:t>
      </w:r>
    </w:p>
    <w:p>
      <w:pPr>
        <w:pStyle w:val="Heading2"/>
      </w:pPr>
      <w:r>
        <w:t>Regeste</w:t>
      </w:r>
    </w:p>
    <w:p>
      <w:r>
        <w:t>NON-LIEU, FRAIS DE LA PROCÉDURE, MAÎTRISE DU VÉHICULE | 31 al. 1 LCR, 382 al. 1 CPP (CH), 395 let. b CPP (CH), 426 al. 2 CPP (CH)</w:t>
      </w:r>
    </w:p>
    <w:p>
      <w:pPr>
        <w:pStyle w:val="Heading2"/>
      </w:pPr>
      <w:r>
        <w:t>Erwägungen</w:t>
      </w:r>
    </w:p>
    <w:p>
      <w:r>
        <w:rPr>
          <w:b/>
        </w:rPr>
        <w:t>E. 1.1</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in : Kuhn/Jeanneret (éd.), Commentaire romand, Code de procédure pénale suisse, Bâle 2011, n. 2 ad art. 382 CPP;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 En l’espèce, la procédure pénale ouverte contre le recourant a été classée. Des frais ont toutefois été mis à sa charge. Dans cette mesure, F.________ a qualité pour recourir. Ainsi le recours, qui a par ailleurs été déposé en temps utile (art. 322 al. 2 CPP), dans les formes prescrites (art. 385 al. 1 CPP) et contre une décision susceptible d'être entreprise par un recours (art. 322 al. 2 et 393 al. 1 let. a CPP),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En revanche, si le montant litigieux dépasse 5'000 fr., la compétence incombe à la Chambre des recours pénale statuant à trois juges. Le Message du Conseil fédéral relatif à l’unification du droit de la procédure pénale du 21 décembre 2005 cite, comme conséquences économiques d'une décision, les frais, les indemnités et les confiscations (FF 2006 pp. 1057 ss, spéc. p. 1297). En l’occurrence, F.________ conteste la mise à sa charge des frais de procédure, par 250 francs. Vu la valeur litigieuse en cause, n’excédant pas le montant de 5'000 fr., le recours relève de la compétence du Juge unique et non de la Chambre des recours pénale en corps (cf. art. 395 al. 1 let. b CPP et art. 13 al. 2 LVCPP [loi d’introduction du Code de procédure pénale suisse; RSV 312.01]).</w:t>
      </w:r>
    </w:p>
    <w:p>
      <w:r>
        <w:rPr>
          <w:b/>
        </w:rPr>
        <w:t>E. 2</w:t>
      </w:r>
    </w:p>
    <w:p>
      <w:r>
        <w:t>Le recourant fait valoir qu’il n’a commis aucune faute. Selon lui, son freinage d’urgence était justifié et nécessaire pour éviter une collusion avec l’autre conductrice.</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w:t>
      </w:r>
    </w:p>
    <w:p>
      <w:r>
        <w:rPr>
          <w:b/>
        </w:rPr>
        <w:t>E. 2.2</w:t>
      </w:r>
    </w:p>
    <w:p>
      <w:r>
        <w:t>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danger quelconque (Bussy/Rusconi, Code suisse de la circulation routière, Commentaire, 3 e éd., Lausanne 1996, n. 2 ad art. 31 LCR et les références citées).</w:t>
      </w:r>
    </w:p>
    <w:p>
      <w:r>
        <w:rPr>
          <w:b/>
        </w:rPr>
        <w:t>E. 2.3</w:t>
      </w:r>
    </w:p>
    <w:p>
      <w:r>
        <w:t>En l’espèce, F.________ ne conteste pas avoir procédé à un freinage d’urgence qui a provoqué sa chute sur la chaussée. Cependant, comme le relève la doctrine susmentionnée, un conducteur doit en toutes circonstances garder la maîtrise de son véhicule et ceci même lors d’un freinage d’urgence. En chutant suite à son freinage, le recourant a contrevenu à l’art. 31 al. 1 LCR indépendamment du motif pour lequel le freinage a été entrepris. Il s’agit d’un comportement contraire au droit, ce qui justifie que les frais aient été mis à sa charge nonobstant l’abandon des poursuites.</w:t>
      </w:r>
    </w:p>
    <w:p>
      <w:r>
        <w:rPr>
          <w:b/>
        </w:rPr>
        <w:t>E. 3</w:t>
      </w:r>
    </w:p>
    <w:p>
      <w:r>
        <w:t>Au vu de ce qui précède, le recours doit être rejeté et l’ordonnance de classement préfectorale confirmée. Les frais d'arrêt, par 450 fr. (art. 20 al. 1 TFIP [Tarif des frais de procédure et indemnités en matière pénale du 28 septembre 2010, RSV 312.03.1]) seront exceptionnellement laissés à la charge de l'Etat (art. 428 al. 4 CPP). Par ces motifs, le juge unique prononce : I. Le recours est rejeté. II. L’ordonnance de classement du 18 juin 2014 est confirmée. III. Les frais du présent arrêt, par 450 fr. (quatre cent cinquante francs), sont laissés à la charge de l’Etat. IV. Le présent arrêt est exécutoire. Le juge unique :               La greffière : Du L'arrêt qui précède, dont la rédaction a été approuvée à huis clos, est notifié, par l'envoi d'une copie complète, à : - M. F.________, - Ministère public central ; et communiqué à : ‑ M. le Préfet du district de la Riviera-Pays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