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908 vom 20. Oktober 2014</w:t>
      </w:r>
    </w:p>
    <w:p>
      <w:r>
        <w:t>VD Tribunal cantonal, 2014-10-20, FR</w:t>
      </w:r>
    </w:p>
    <w:p>
      <w:r>
        <w:rPr>
          <w:b/>
        </w:rPr>
        <w:t xml:space="preserve">Quelle: </w:t>
      </w:r>
      <w:r>
        <w:t>https://mcp.opencaselaw.ch/entscheid/vd_findinfo_D_cision___2014___908</w:t>
      </w:r>
    </w:p>
    <w:p>
      <w:r>
        <w:t>FR: VD_FINDINFO Décision / 2014 / 908 du 20 octobre 2014</w:t>
      </w:r>
    </w:p>
    <w:p>
      <w:r>
        <w:t>IT: VD_FINDINFO Décision / 2014 / 908 del 20 ottobre 2014</w:t>
      </w:r>
    </w:p>
    <w:p>
      <w:pPr>
        <w:pStyle w:val="Heading2"/>
      </w:pPr>
      <w:r>
        <w:t>Regeste</w:t>
      </w:r>
    </w:p>
    <w:p>
      <w:r>
        <w:t>RETARD INJUSTIFIÉ | 29 al. 1 Cst., 393 al. 1 let. a CPP (CH), 5 CPP (CH)</w:t>
      </w:r>
    </w:p>
    <w:p>
      <w:pPr>
        <w:pStyle w:val="Heading2"/>
      </w:pPr>
      <w:r>
        <w:t>Erwägungen</w:t>
      </w:r>
    </w:p>
    <w:p>
      <w:r>
        <w:rPr>
          <w:b/>
        </w:rPr>
        <w:t>E. 1.1</w:t>
      </w:r>
    </w:p>
    <w:p>
      <w:r>
        <w:t>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[Code de procédure pénale suisse du 5 octobre 2007, RS 312.0]),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Interjeté par les parties plaignantes ayant qualité pour recourir et satisfaisant aux conditions de forme posées par l'art. 385 al. 1 CPP, le recours est recevable.</w:t>
      </w:r>
    </w:p>
    <w:p>
      <w:r>
        <w:rPr>
          <w:b/>
        </w:rPr>
        <w:t>E. 2.1</w:t>
      </w:r>
    </w:p>
    <w:p>
      <w:r>
        <w:t>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w:t>
      </w:r>
    </w:p>
    <w:p>
      <w:r>
        <w:rPr>
          <w:b/>
        </w:rPr>
        <w:t>E. 2.2</w:t>
      </w:r>
    </w:p>
    <w:p>
      <w:r>
        <w:t>En l'espèce, les recourants reprochent au Procureur de n'avoir rien entrepris depuis l'avis de prochaine clôture adressé aux parties le 26 décembre 2012 et concluent à ce qu'un délai d'un mois soit imparti au Ministère public de l'arrondissement de Lausanne pour qu'il se détermine sur leurs réquisitions d'instruction (conclusion 2 du recours). Or, dans la mesure où, le 4 août 2014, le Procureur a rendu une ordonnance de classement, statuant par ailleurs sur les réquisitions formulées par les recourants, ces derniers ont obtenu l'adjudication de la conclusion 2 de leur recours, ce qui rend donc sans objet celui-ci. Il se justifie dès lors de rayer la cause du rôle (CREP 18 décembre 2013/743 c. 2 et la référence citée).</w:t>
      </w:r>
    </w:p>
    <w:p>
      <w:r>
        <w:rPr>
          <w:b/>
        </w:rPr>
        <w:t>E. 2.3</w:t>
      </w:r>
    </w:p>
    <w:p>
      <w:r>
        <w:t>Pour le surplus, force est de constater que s’il n’était devenu sans objet, le recours aurait dû être admis. En effet, une inaction de près d’un an et demi entre l’avis de prochaine clôture du 26 décembre 2012 et l’ordonnance de classement, rendue finalement le 4 août 2014, constitue clairement un retard injustifié, en particulier au vu de la nature relativement simple de l'affaire, et le Procureur ne fournit d’ailleurs aucune raison qui justifierait ce retard. En particulier, il est inadmissible que le Procureur n’ait pas répondu aux courriers de relance des 8 mai et 12 juin 2013 du conseil des plaignants (cf. CREP 12 juin 2013/413 ; CREP 22 août 2012/568 ; CREP 11 mai 2012/234). A cet égard, il appartenait, à tout le moins, au Procureur d'exposer aux plaignants les raisons pour lesquelles il n'avait pas encore donné suite à leurs réquisitions de preuve présentées le 18 janvier 2013, soit dans le délai de prochaine clôture qui leur avait été imparti, et de les informer quant aux développements de l’enquête. L’attitude du Procureur est d’autant plus inadmissible que celui-ci n’a procédé à aucune mesure d’instruction, comme la Cour de céans l’a du reste constaté dans son arrêt du 20 octobre 2014 (n° 762) annulant, pour ce motif notamment, l’ordonnance de classement du 4 août 2014 en ce qui concerne J.________. Cette ordonnance a d’ailleurs été rendue plusieurs mois après le courrier comminatoire du 11 avril 2014. 3. 3.1 Vu le sort de la cause, les frais du présent arrêt, par 660 fr. (art. 20 al. 1 TFIP [Tarif des frais de procédure et indemnités en matière pénale du 28 septembre 2010; RSV 312.03.1]), seront laissés à la charge de l’Etat (art. 423 al. 1 CPP). 3.2 Il y aura lieu d'allouer des dépens aux recourants pour les opérations de leur conseil, dès lors que, au vu de l'attitude du Procureur, le recours aurait dû être admis s'il n'était devenu sans objet. Il appartiendra aux recourants d’adresser à la fin de la procédure leurs prétentions à l’autorité pénale compétente selon l’art. 433 al. 2 CPP ( CREP 16 avril 2013/279 c. 4 et les références citées ). Par ces motifs, la Chambre des recours pénale prononce : I. Le recours est sans objet. II. La cause est rayée du rôle. III. Les frais du présent arrêt, par 660 fr. (six cent soixante francs), sont laissés à la charge de l'Etat. IV. Le présent arrêt est exécutoire. Le président :               Le greffier : Du L'arrêt qui précède, dont la rédaction a été approuvée à huis clos, est notifié, par l'envoi d'une copie complète, à : - M. Alexandre Lehmann, avocat (pour B.A.________ et E.A.________), - Mme Alexandra Farine Fabbro, avocate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 3.3.3; ATF 130 I 312 c. 5.2; TF 6B_908/2009, du 3 novembre 2010, c. 3.1 non publié à l’ATF 136 IV 188; CREP 15 janvier 2013/12).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