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907 vom 28. August 2014</w:t>
      </w:r>
    </w:p>
    <w:p>
      <w:r>
        <w:t>VD Tribunal cantonal, 2014-08-28, FR</w:t>
      </w:r>
    </w:p>
    <w:p>
      <w:r>
        <w:rPr>
          <w:b/>
        </w:rPr>
        <w:t xml:space="preserve">Quelle: </w:t>
      </w:r>
      <w:r>
        <w:t>https://mcp.opencaselaw.ch/entscheid/vd_findinfo_D_cision___2014___907</w:t>
      </w:r>
    </w:p>
    <w:p>
      <w:r>
        <w:t>FR: VD_FINDINFO Décision / 2014 / 907 du 28 août 2014</w:t>
      </w:r>
    </w:p>
    <w:p>
      <w:r>
        <w:t>IT: VD_FINDINFO Décision / 2014 / 907 del 28 agosto 2014</w:t>
      </w:r>
    </w:p>
    <w:p>
      <w:pPr>
        <w:pStyle w:val="Heading2"/>
      </w:pPr>
      <w:r>
        <w:t>Regeste</w:t>
      </w:r>
    </w:p>
    <w:p>
      <w:r>
        <w:t>PRÉVENU, ACTE ILLICITE, FRAIS DE LA PROCÉDURE | 426 al. 2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1.1</w:t>
      </w:r>
    </w:p>
    <w:p>
      <w:r>
        <w:t>Les parties peuvent attaquer une ordonnance de classement rendue par le ministère public en application des art. 319 ss CPP dans les dix jours devant l’autorité de recours (art. 322 al. 2 et 396 al. 1 CPP; cf. art. 20 al.</w:t>
      </w:r>
    </w:p>
    <w:p>
      <w:r>
        <w:rPr>
          <w:b/>
        </w:rPr>
        <w:t>E. 1.2</w:t>
      </w:r>
    </w:p>
    <w:p>
      <w:r>
        <w:t>Le recours de K.________ ne portant pas sur le classement de la procédure, mais uniquement sur la mise à sa charge des frais de procédure, par 1'200 fr., lesquels constituent une conséquence économique accessoire d'une décision (cf. Stephenson/Thiriet, in : Niggli/Heer/Wiprächtiger [éd.], Basler Kommentar, Schweizerische Strafprozessordnung, Jugendstrafprozessordnung, Bâle 2011, n. 5 ad art. 395 CPP ; Juge unique CREP 23 octobre 2013/643), l’art. 395 al. 1 let. b CPP entre en considération. Vu de la valeur litigieuse en cause, en l’occurrence inférieure au montant de 5'000 fr., le recours relève de la compétence du Juge unique de la Chambre des recours pénale (cf. art. 395 al. 1 let. b CPP et art. 13 al. 2 LVCPP [loi d’introduction du Code de procédure pénale suisse; RSV 312.01]; cf. entre autres CREP 7 janvier 2014/7).</w:t>
      </w:r>
    </w:p>
    <w:p>
      <w:r>
        <w:rPr>
          <w:b/>
        </w:rPr>
        <w:t>E. 2.1</w:t>
      </w:r>
    </w:p>
    <w:p>
      <w:r>
        <w:t>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op. cit., n. 2 ad art. 426 CPP) – et a provoqué ainsi l'ouverture d'une enquête pénale ou compliqué celle-ci (TF 6B_87/2012 du 27 avril 2012 c. 1.2; ATF 116 Ia 162 c. 2d et 2e ).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TF 1B_21/2012 du 27 mars 2012 c. 2.1; TF 1B_12/2012 du 20 février 2012 c. 2; CREP 16 septembre 2013/578 c. 2a et les références citées).</w:t>
      </w:r>
    </w:p>
    <w:p>
      <w:r>
        <w:rPr>
          <w:b/>
        </w:rPr>
        <w:t>E. 2.2</w:t>
      </w:r>
    </w:p>
    <w:p>
      <w:r>
        <w:t>En l’espèce, les déclarations du recourant dans son recours ne correspondent pas exactement à celles faites lors de son audition du 6 mars 2014. A cette occasion, il a expliqué ne plus se souvenir s’il avait laissé un double du contrat à la plaignante, mais qu’il était probable qu’il ne lui en avait pas remis un, n’ayant vraisemblablement plus de carbone (PV aud. 2 p. 3). Il a ajouté que dans un tel cas de figure, la société envoyait par la suite un double du contrat (ibid.). Or, aucune copie du contrat n’est parvenue rapidement à la plaignante et le recourant ne pouvait se réfugier derrière le manquement de la société U.________SA. Il lui incombait de veiller à ce que la plaignante reçoive une copie du contrat. Toutefois, la plaignante a attendu près de trois semaines avant de réclamer cette copie et le recourant lui a immédiatement envoyé une photo du contrat par e-mail. Dans ces circonstances, le comportement du recourant ne peut pas être considéré comme fautif ou contraire aux règles du droit civil. Il n’apparaît dès lors pas qu’il ait, de manière illicite et fautive, provoqué l'ouverture de la procédure ou rendu plus difficile la conduite de celle-ci au sens de l’art. 426 al. 2 CPP. Les conditions d’une mise à sa charge, même partielle, des frais de procédure nonobstant le classement ne sont ainsi pas réunies.</w:t>
      </w:r>
    </w:p>
    <w:p>
      <w:r>
        <w:rPr>
          <w:b/>
        </w:rPr>
        <w:t>E. 3</w:t>
      </w:r>
    </w:p>
    <w:p>
      <w:r>
        <w:t>Sur le vu de ce qui précède, le recours doit être admis et l'ordonnance de classement réformée en ce sens que les frais de procédure sont laissés à la charge de l’Etat. Les frais de la procédure de recours, constitués du seul émolument d'arrêt, par 450 fr. (art. 20 al. 1 TFIP [tarif des frais de procédure et indemnités en matière pénale du 28 septembre 2010; RSV 312.03.1]), seront laissés à la charge de l’Etat (art. 423 al. 1 CPP). Par ces motifs, la juge unique prononce : I. Le recours est admis. II. L’ordonnance de classement du 23 juin 2014 est réformée comme il suit aux chiffres II de son dispositif : II. laisse les frais de procédure, par 1'200 fr. (mille deux cent francs) à la charge de l’Etat. III. Les frais du présent arrêt, par 450 fr. (quatre cent cinquante francs), sont laissés à la charge de l’Etat. IV. Le présent arrêt est exécutoire. La juge unique :               La greffière : Du L'arrêt qui précède, dont la rédaction a été approuvée à huis clos, est notifié, par l'envoi d'une copie complète, à : - M. K.________, - M. David Minder, avocat (pour D.________),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