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894 vom 31. Juli 2014</w:t>
      </w:r>
    </w:p>
    <w:p>
      <w:r>
        <w:t>VD Tribunal cantonal, 2014-07-31, FR</w:t>
      </w:r>
    </w:p>
    <w:p>
      <w:r>
        <w:rPr>
          <w:b/>
        </w:rPr>
        <w:t xml:space="preserve">Quelle: </w:t>
      </w:r>
      <w:r>
        <w:t>https://mcp.opencaselaw.ch/entscheid/vd_findinfo_D_cision___2014___894</w:t>
      </w:r>
    </w:p>
    <w:p>
      <w:r>
        <w:t>FR: VD_FINDINFO Décision / 2014 / 894 du 31 juillet 2014</w:t>
      </w:r>
    </w:p>
    <w:p>
      <w:r>
        <w:t>IT: VD_FINDINFO Décision / 2014 / 894 del 31 luglio 2014</w:t>
      </w:r>
    </w:p>
    <w:p>
      <w:pPr>
        <w:pStyle w:val="Heading2"/>
      </w:pPr>
      <w:r>
        <w:t>Regeste</w:t>
      </w:r>
    </w:p>
    <w:p>
      <w:r>
        <w:t>SOUS-LOCATAIRE, NON-LIEU, VIOLATION DE DOMICILE | 186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2.1</w:t>
      </w:r>
    </w:p>
    <w:p>
      <w:r>
        <w:t>Selon l’art. 310 al. 1 CPP, le ministère public rend immédiatement, c’est-à-dire sans ouvrir d’instruction (art. 309 al. 1 et 4 CPP; cf.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w:t>
      </w:r>
    </w:p>
    <w:p>
      <w:r>
        <w:rPr>
          <w:b/>
        </w:rPr>
        <w:t>E. 2.2</w:t>
      </w:r>
    </w:p>
    <w:p>
      <w:r>
        <w:t>L’art. 186 CP (Code pénal suisse du 21 décembre 1937; RS 311.0) prévoit notamment de réprimer celui qui reste dans un endroit contre la volonté de l’ayant droit. Est ayant droit celui qui a le pouvoir de disposer des lieux en vertu d’un droit. En cas de location ou de sous-location, c’est l’occupant qui est l’ayant droit (Dupuis et alii, Code pénal, Petit commentaire, Bâle 2012, n. 21 ad art. 186 CP; Lachat, Le bail à loyer, 2008, n. 5.2 p. 850). Le locataire ou sous-locataire qui persiste à occuper les lieux après une résiliation de bail valable ne commet pas une violation de domicile. Dans ce cas, le bailleur ne dispose pas de la voie pénale pour déloger le locataire, mais doit agir par la voie civile (Dupuis et alii, ibidem ; Lachat, op. cit., n. 5.7 p. 851).</w:t>
      </w:r>
    </w:p>
    <w:p>
      <w:r>
        <w:rPr>
          <w:b/>
        </w:rPr>
        <w:t>E. 2.3</w:t>
      </w:r>
    </w:p>
    <w:p>
      <w:r>
        <w:t>En l’espèce, A.________ admet, dans son recours, avoir remis l’appartement à T.________ en février 2013 et avoir "accepté" cette dernière "en tant que collocatrice ( sic )", mais précise n’avoir "jamais fait aucun contrat avec elle". Il apparaît donc que la prévenue était l’ayant droit de l’appartement puisqu’elle avait été acceptée comme occupante. Il importe peu qu’il n’y ait eu aucun contrat écrit entre les parties, puisqu’un bail oral ou tacite est possible (art. 1 al. 2 CO [Code des obligations; RS 220]; Lachat, op. cit., nn. 4.4 et 4.5, p. 184), ce qui était le cas en l’occurrence, compte tenu des termes utilisés par la recourante et surtout du fait que celle-ci indique que la prévenue a, pendant une certaine période, versé un loyer, ce qui constitue un élément essentiel du contrat de bail. Il n’est du reste même pas établi que ce contrat de sous-location aurait été résilié. On ne saurait donc voir dans le comportement reproché à T.________ une violation de domicile, la voie civile étant, dans ce cas, la seule permettant à la recourante de faire valoir ses droits. C’est donc à juste titre que le Procureur a décidé de ne pas entrer en matière sur la plainte d’A.________.</w:t>
      </w:r>
    </w:p>
    <w:p>
      <w:r>
        <w:rPr>
          <w:b/>
        </w:rPr>
        <w:t>E. 3</w:t>
      </w:r>
    </w:p>
    <w:p>
      <w:r>
        <w:t>et la référence citée).</w:t>
      </w:r>
    </w:p>
    <w:p>
      <w:r>
        <w:rPr>
          <w:b/>
        </w:rPr>
        <w:t>E. 3.1</w:t>
      </w:r>
    </w:p>
    <w:p>
      <w:r>
        <w:t>En définitive, le recours, manifestement mal fondé, doit être rejeté sans autres échanges d’écritures (art. 390 al. 2 CPP) et l'ordonnance attaquée confirmée.</w:t>
      </w:r>
    </w:p>
    <w:p>
      <w:r>
        <w:rPr>
          <w:b/>
        </w:rPr>
        <w:t>E. 3.2</w:t>
      </w:r>
    </w:p>
    <w:p>
      <w:r>
        <w:t>Alléguant son impécuniosité, la recourante requiert de pouvoir bénéficier de l'assistance judiciaire gratuite pour les frais de la procédure de recours. Cette requête doit toutefois être rejetée dès lors que le recours était d'emblée voué à l'échec (CREP 20 août 2014/587 c.</w:t>
      </w:r>
    </w:p>
    <w:p>
      <w:r>
        <w:rPr>
          <w:b/>
        </w:rPr>
        <w:t>E. 3.3</w:t>
      </w:r>
    </w:p>
    <w:p>
      <w:r>
        <w:t>Les frais de la procédure de recours,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21 mai 2014 est confirmée. III. La requête d’A.________ tendant à l'octroi de l'assistance judiciaire gratuite pour la procédure de recours est rejetée. IV. Les frais d'arrêt, par 550 fr. (cinq cent cinquante francs), sont mis à la charge d’A.________. V. Le présent arrêt est exécutoire. Le président :               Le greffier : Du L'arrêt qui précède, dont la rédaction a été approuvée à huis clos, est notifié, par l'envoi d'une copie complète, à : - Mme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