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886 vom 15. Oktober 2014</w:t>
      </w:r>
    </w:p>
    <w:p>
      <w:r>
        <w:t>VD Tribunal cantonal, 2014-10-15, FR</w:t>
      </w:r>
    </w:p>
    <w:p>
      <w:r>
        <w:rPr>
          <w:b/>
        </w:rPr>
        <w:t xml:space="preserve">Quelle: </w:t>
      </w:r>
      <w:r>
        <w:t>https://mcp.opencaselaw.ch/entscheid/vd_findinfo_D_cision___2014___886</w:t>
      </w:r>
    </w:p>
    <w:p>
      <w:r>
        <w:t>FR: VD_FINDINFO Décision / 2014 / 886 du 15 octobre 2014</w:t>
      </w:r>
    </w:p>
    <w:p>
      <w:r>
        <w:t>IT: VD_FINDINFO Décision / 2014 / 886 del 15 ottobre 2014</w:t>
      </w:r>
    </w:p>
    <w:p>
      <w:pPr>
        <w:pStyle w:val="Heading2"/>
      </w:pPr>
      <w:r>
        <w:t>Regeste</w:t>
      </w:r>
    </w:p>
    <w:p>
      <w:r>
        <w:t>LIBÉRATION CONDITIONNELLE, MESURE THÉRAPEUTIQUE INSTITUTIONNELLE | 59 CP, 62d CP, 26 LEP, 38 LEP, 393 CPP (CH)</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RS 311.0]).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 En l’espèce, il y a donc lieu d’entrer en matière sur le recours, qui a été interjeté en temps utile devant l’autorité compétente et qui satisfait aux conditions de forme posées par l’art. 385 al. 1 CPP.</w:t>
      </w:r>
    </w:p>
    <w:p>
      <w:r>
        <w:rPr>
          <w:b/>
        </w:rPr>
        <w:t>E. 1.3</w:t>
      </w:r>
    </w:p>
    <w:p>
      <w:r>
        <w:t>et les références citées).</w:t>
      </w:r>
    </w:p>
    <w:p>
      <w:r>
        <w:rPr>
          <w:b/>
        </w:rPr>
        <w:t>E. 2.1</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w:t>
      </w:r>
    </w:p>
    <w:p>
      <w:r>
        <w:rPr>
          <w:b/>
        </w:rPr>
        <w:t>E. 2.2</w:t>
      </w:r>
    </w:p>
    <w:p>
      <w:r>
        <w:t>En l’espèce, on relèvera d’abord que les experts font état d’un risque de récidive élevé, ce qui ne permet pas de poser un pronostic favorable quant au comportement futur de la recourante. Ensuite, force est d’admettre avec le premier juge qu’un placement institutionnel ou une resocialisation de la recourante serait dénué(e) de sens, dès lors que celle-ci n’a pas d’autre choix que de quitter la Suisse au terme de sa mesure. La libération conditionnelle de la mesure thérapeutique institutionnelle, qui compromettrait tous les efforts effectués jusqu’à présent, ne saurait par ailleurs intervenir à ce stade. En effet, la situation psychique de la recourante est trop instable pour envisager toute autre solution qu’un maintien de son placement en prison. Cela étant, le traitement institutionnel ordonné en 2013 conserve une chance de succès du point de vue de la prévention spéciale. En effet, l’évolution de la capacité de la recourante à maintenir, respectivement à renforcer sa stabilité psychique est certes lente, mais positive. Il y a encore lieu de s’attendre à une amélioration de l’état de l’auteur, de sorte que le traitement en cours peut apporter un bénéfice pour la réinsertion future de la recourante. En outre, le maintien de la recourante à la prison de la Tuilière lui permet de renforcer ses compétences sociales, d’élaborer des projets de réinsertion dans son pays d’origine avec l’aide des intervenants de l’établissement carcéral et d’effectuer des démarches pour organiser son départ de Suisse. La recourante pourra ainsi préparer sa sortie dans de bonnes conditions; on relèvera toutefois, à l’attention des autorités d’exécution, qu’il est indispensable que les démarches nécessaires à son retour en Arménie se poursuivent activement et aboutissent rapidement. Au vu de ce qui précède, c’est à raison que le Juge d’application des peines a refusé d’accorder à U.________ la libération conditionnelle de la mesure thérapeutique institutionnelle au sens de l’art. 59 CP, ordonnée par jugement du Tribunal correctionnel d’arrondissement de l’Est vaudois du 14 juin 2013. 3. 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1’210 fr. (art. 20 al. 1 TFIP [tarif des frais de procédure et indemnités en matière pénale; RSV 312.03.1]), et des frais imputables à la défense d’office (art. 422 al. 1 et 2 let. a CPP), fixés à 630 fr., plus la TVA par 50 fr. 40, soit 680 fr. 40, seront mis à la charge de la recourante, qui succombe (art. 428 al. 1 CPP). Le remboursement à l’Etat de l’indemnité allouée au défenseur d’office de la recourante ne sera toutefois exigible que pour autant que la situation économique de ce dernier se soit améliorée (art. 135 al. 4 CPP). Par ces motifs, la Chambre des recours pénale prononce : I. Le recours est rejeté. II. L'ordonnance du 26 septembre 2014 est confirmée. III. L'indemnité allouée au défenseur d'office d’U.________ est fixée à 680 fr. 40 (six cent huitante francs et quarante centimes). IV . Les frais d'arrêt, par 1'210 fr. (mille deux cent dix francs), ainsi que l'indemnité due au défenseur d'office d’U.________, par 680 fr. 40 (six cent huitante francs et quarante centimes), sont mis à la charge de cette dernière. V. Le remboursement à l'Etat de l'indemnité allouée au chiffre III ci-dessus sera exigible pour autant que la situation économique d’U.________ se soit améliorée. VI. Le présent arrêt est exécutoire. Le vice-président : La greffière : Du L'arrêt qui précède, dont la rédaction a été approuvée à huis clos, est notifié, par l'envoi d'une copie complète, à : - M. Pierre-Yves Court, avocat (pour U.________), - Ministère public central; et communiqué à : ‑ M. le Juge d’application des peines, - Mme la Procureure de l’arrondissement de La Côte, - Office d’exécution des peines (réf. : OEP/MES/60023/VRI/BD), - Direction de la Prison de la Tuilière,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