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885 vom 11. September 2014</w:t>
      </w:r>
    </w:p>
    <w:p>
      <w:r>
        <w:t>VD Tribunal cantonal, 2014-09-11, FR</w:t>
      </w:r>
    </w:p>
    <w:p>
      <w:r>
        <w:rPr>
          <w:b/>
        </w:rPr>
        <w:t xml:space="preserve">Quelle: </w:t>
      </w:r>
      <w:r>
        <w:t>https://mcp.opencaselaw.ch/entscheid/vd_findinfo_D_cision___2014___885</w:t>
      </w:r>
    </w:p>
    <w:p>
      <w:r>
        <w:t>FR: VD_FINDINFO Décision / 2014 / 885 du 11 septembre 2014</w:t>
      </w:r>
    </w:p>
    <w:p>
      <w:r>
        <w:t>IT: VD_FINDINFO Décision / 2014 / 885 del 11 settembre 2014</w:t>
      </w:r>
    </w:p>
    <w:p>
      <w:pPr>
        <w:pStyle w:val="Heading2"/>
      </w:pPr>
      <w:r>
        <w:t>Regeste</w:t>
      </w:r>
    </w:p>
    <w:p>
      <w:r>
        <w:t>DÉLAI DE RECOURS, RESTITUTION DU DÉLAI, DÉCISION D'IRRECEVABILITÉ | 310 CPP (CH), 396 CPP (CH), 94 CPP (CH)</w:t>
      </w:r>
    </w:p>
    <w:p>
      <w:pPr>
        <w:pStyle w:val="Heading2"/>
      </w:pPr>
      <w:r>
        <w:t>Erwägungen</w:t>
      </w:r>
    </w:p>
    <w:p>
      <w:r>
        <w:rPr>
          <w:b/>
        </w:rPr>
        <w:t>E. 1.1</w:t>
      </w:r>
    </w:p>
    <w:p>
      <w:r>
        <w:t>Aux termes de l’art. 393 al. 1 let. a CPP (Code de procédure pénale suisse; RS 312.0), le recours est recevable contre les décisions et actes de procédure du Ministère public. Une ordonnance de non-entrée en matière rendue par le Ministère public est ainsi susceptible de recours selon les art. 393 ss CPP. Ce recours s’exerce par écrit, dans un délai de dix jours (art. 322 al. 2 CPP, par renvoi de l'art. 310 al. 2 et art. 396 al. 1 CPP), auprès de l’autorité de recours (cf. art. 20 al. 1 let. b CPP), qui, dans le canton de Vaud, est la Chambre des recours pénale du Tribunal cantonal (art. 13 LVCPP [loi d’introduction du code de procédure pénale suisse ; RSV 312.01]; art. 80 LOJV [loi d’organisation judiciaire; RSV 173.01]). 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op. cit., n. 4 ad art. 384 CPP). Selon la jurisprudence, lorsqu’une partie admet avoir reçu une décision, on peut présumer que celle-ci lui est parvenue dans un laps de temps normal. L’autorité est alors dispensée d’apporter la preuve qui lui incombe, pour autant que les circonstances particulières ne conduisent pas à renverser cette présomption (ATF 85 II 187 c. 1, JT 1960 I 78 ; CREP 12 mars 2012/154). En ce qui concerne le délai d’acheminement postal,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 La Poste pour vous » valable dès le 1 er avril 2012 (p. 5), comme selon les brochures antérieures intitulées « Lettres Suisse », le courrier B posté en Suisse est distribué « au plus tard le 3 e jour ouvrable suivant le dépôt (sans le samedi) ». Pour déclarer un acte de recours tardif sur la base de la présomption susmentionnée, encore faut-il que la computation d’un délai d’acheminement normal de trois jours puisse être effectuée en fonction d’un point de départ certain. Or, l’expérience montre qu’il arrive que l’autorité ne confie des documents à la Poste que quelques jours après les avoir établis et datés. Que le cours ordinaire des opérations de l’autorité implique d’envoyer une décision le jour même ne permet ainsi pas de tenir pour prouvé que la date portée sur une décision correspond à celle de son envoi (ATF 103 V 63 c. 2b). On voit donc qu’au délai d’acheminement postal est susceptible de s’ajouter un délai correspondant au retard que l’autorité peut apporter à la remise de sa décision à la poste. La durée de ce retard ne joue aucun rôle lorsqu’à l’échéance d’un délai de notification postale de trois jours et d’un délai de recours de trente jours, l’intéressé n’agit que plus d’un mois, voire plus de quinze jours plus tard (cf. TA PS.93.0052 du 6 avril 1994 et PS.96.0347 du 15 avril 1997 ; CREP 26 mai 2011/191 ; CREP 12 mars 2012/154).</w:t>
      </w:r>
    </w:p>
    <w:p>
      <w:r>
        <w:rPr>
          <w:b/>
        </w:rPr>
        <w:t>E. 1.2</w:t>
      </w:r>
    </w:p>
    <w:p>
      <w:r>
        <w:t>En l’espèce, l’ordonnance litigieuse a été adressée sous pli simple au recourant le 30 mai 2014, comme l’atteste la date qui figure sur l’enveloppe dont il a produit une copie. Il faut ainsi admettre que l'ordonnance attaquée, confiée à la poste le vendredi 30 mai 2014, est parvenue au recourant au plus tard le troisième jour ouvrable suivant, soit le jeudi 5 juin 2014. On ne voit en tous les cas pas comment ce pli n’aurait pu être distribué que le 21 juillet 2014, soit un mois et demi après la date de l’envoi, comme l’allègue le recourant. Le délai de recours venait ainsi à échéance le 15 juin 2014. Mis à la poste le 22 juillet 2014, le recours est manifestement tardif et, partant, irrecevable.</w:t>
      </w:r>
    </w:p>
    <w:p>
      <w:r>
        <w:rPr>
          <w:b/>
        </w:rPr>
        <w:t>E. 2</w:t>
      </w:r>
    </w:p>
    <w:p>
      <w:r>
        <w:t>Le recourant requiert la restitution du délai de recours. A teneur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En l’espèce, le recourant ne rend pas vraisemblable que le retard ne lui serait pas imputable. Il n’allègue par ailleurs aucune circonstance susceptible de constituer un empêchement, telles que maladie grave, accident, absence ou incapacité prolongée (Moreillon/Parein-Reymond, Petit commentaire CPP, Bâle 2013, n. 7 et 8 ad art. 94 CPP et les références citées ; Stoll, in : Kuhn/Jeanneret [éd.], Commentaire romand, Code de procédure pénale suisse, Bâle 2011, n. 6 ad art. 94 CPP). La requête de restitution de délai doit ainsi être rejetée.</w:t>
      </w:r>
    </w:p>
    <w:p>
      <w:r>
        <w:rPr>
          <w:b/>
        </w:rPr>
        <w:t>E. 3</w:t>
      </w:r>
    </w:p>
    <w:p>
      <w:r>
        <w:t>Il résulte de ce qui précède que le recours doit être déclaré irrecevable. Les frais de la procédure de recours, constitués en l’espèce du seul émolument d'arrêt, par 550 fr. (art. 20 al. 1 TFIP [tarif des frais de procédure et indemnités en matière pénale; RSV 312.03.1]), seront mis à la charge du recourant, qui succombe (art. 428 al. 1 CPP) ; le montant de 440 fr. déjà versé à titre de sûretés sera imputé sur les frais ainsi mis à sa charge (art. 7 TFIP). Par ces motifs, la Chambre des recours pénale prononce : I. La requête de restitution de délai est rejetée. II. Le recours est irrecevable. III. Les frais de la procédure de recours, par 550 fr. (cinq cent cinquante francs), sont mis à la charge de V.________. IV. Le montant de 440 fr. (quatre cent quarante francs) déjà versé par le recourant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