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878 vom 6. Oktober 2014</w:t>
      </w:r>
    </w:p>
    <w:p>
      <w:r>
        <w:t>VD Tribunal cantonal, 2014-10-06, FR</w:t>
      </w:r>
    </w:p>
    <w:p>
      <w:r>
        <w:rPr>
          <w:b/>
        </w:rPr>
        <w:t xml:space="preserve">Quelle: </w:t>
      </w:r>
      <w:r>
        <w:t>https://mcp.opencaselaw.ch/entscheid/vd_findinfo_D_cision___2014___878</w:t>
      </w:r>
    </w:p>
    <w:p>
      <w:r>
        <w:t>FR: VD_FINDINFO Décision / 2014 / 878 du 6 octobre 2014</w:t>
      </w:r>
    </w:p>
    <w:p>
      <w:r>
        <w:t>IT: VD_FINDINFO Décision / 2014 / 878 del 6 ottobre 2014</w:t>
      </w:r>
    </w:p>
    <w:p>
      <w:pPr>
        <w:pStyle w:val="Heading2"/>
      </w:pPr>
      <w:r>
        <w:t>Regeste</w:t>
      </w:r>
    </w:p>
    <w:p>
      <w:r>
        <w:t>SUSPENSION DE LA PROCÉDURE, PROCÉDURE CIVILE | 314 al. 1 let. b CPP (CH), 393 al. 1 let. a CPP (CH), 5 CPP (CH)</w:t>
      </w:r>
    </w:p>
    <w:p>
      <w:pPr>
        <w:pStyle w:val="Heading2"/>
      </w:pPr>
      <w:r>
        <w:t>Erwägungen</w:t>
      </w:r>
    </w:p>
    <w:p>
      <w:r>
        <w:rPr>
          <w:b/>
        </w:rPr>
        <w:t>E. 1</w:t>
      </w:r>
    </w:p>
    <w:p>
      <w:r>
        <w:t>Cst., revêt en outre une importance particulière en matière pénale (ATF 119 Ib 311 c. 5) et pose ainsi des limites à la suspension d'un procès pénal (TF 1B_57/2009 du 16 juin 2009 c. 2.1 et les références citées). Il est notamment violé lorsque l'autorité ordonne la suspension d'une procédure sans motifs objectifs ; pareille mesure dépend d'une pesée des intérêts en présence et ne doit être admise qu'avec retenue, en particulier s'il convient d'attendre le prononcé d'une autre autorité compétente qui permettrait de trancher une question décisive (TF 1B_231/2009 du 7 décembre 2009 c. 4.1). Dans les cas limites ou douteux, le principe de célérité prime (ATF 130 V 90 c. 5 ; ATF 119 II 386 c. 1b). Ces principes s'appliquent également lorsqu'il s'agit d'examiner si un procès pénal doit être suspendu dans l'attente de l'issue d'un procès civil (TF 1B_57/2009 du 16 juin 2009 c. 2.1). 2.2 En l’espèce, l’existence du procès civil n’apparaît pas susceptible d’avoir la moindre incidence déterminante sur la procédure pénale. Certes, il s’agit à l’origine d’un litige portant sur un projet immobilier, sur des obligations résultant de diverses conventions et sur la conduite d’un chantier. Toutefois, la plainte pénale a été déposée pour escroquerie (art. 146 CP). Or cette infraction, tout comme celle de gestion déloyale (158 CP) qui pourrait entrer ligne de compte, sont des infractions qui se poursuivent d’office. On ne discerne donc pas en quoi une transaction civile, voire un procès civil mené à son terme, éviterait au procureur d’instruire les faits et de dresser, le cas échéant, un acte d’accusation. Il apparaît dès lors clair que le dénouement du procès civil ne sera pas de nature à simplifier de manière significative l’administration des preuves et l’issue du procès pénal. Par conséquent, c’est à tort que le Procureur de l’arrondissement de La Côte a rendu une ordonnance de suspension en application de l’art. 314 al. 1 let. b CPP.</w:t>
      </w:r>
    </w:p>
    <w:p>
      <w:r>
        <w:rPr>
          <w:b/>
        </w:rPr>
        <w:t>E. 1.1</w:t>
      </w:r>
    </w:p>
    <w:p>
      <w:r>
        <w:t>Les parties peuvent attaquer une ordonnance de suspension rendue par le Ministère public (cf. art. 393 al. 1 let. a et 314 al. 5 CPP qui renvoie aux art. 320 ss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 art. 80 LOJV [loi d’organisation judiciaire; RSV 173.01] ; CREP 16 janvier 2013/67 c. 1).</w:t>
      </w:r>
    </w:p>
    <w:p>
      <w:r>
        <w:rPr>
          <w:b/>
        </w:rPr>
        <w:t>E. 1.2</w:t>
      </w:r>
    </w:p>
    <w:p>
      <w:r>
        <w:t>En l’espèce, il y a lieu d’entrer en matière sur le  recours qui satisfait aux conditions de forme posées par l'art. 385 al. 1 CPP et qui a été interjeté en temps utile devant l’autorité compétente, par les parties plaignantes qui ont la qualité pour recourir (art. 382 al. 1 CPP). 2.1 En vertu de l’art. 314 al. 1 let. b CPP, le Ministère public peut suspendre une instruction lorsque l'issue de la procédure pénale dépend d'un autre procès dont il paraît indiqué d'attendre la fin. Cet autre procès peut être de nature civile, pénale ou administrative (Cornu, in : Kuhn/Jeanneret (éd.), Commentaire romand, Code de procédure pénale suisse, Bâle 2011, n. 13 ad art. 314 CPP ; CREP, 18 septembre 2012/602).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 3.1 ; Cornu, ibidem). Contrairement au juge civil qui se contente d'une vérité relative en ce sens que les preuves ne sont exigées que pour les allégués contestés et qu’il est laissé aux parties le soin d’établir les faits, le juge pénal, qui recherche la vérité matérielle, joue un rôle actif dans le procès et dispose de moyens coercitifs et de pouvoirs étendus. Pour ces raisons, il convient en principe de suspendre le procès civil pour permettre au juge pénal d'établir les faits (TF 1B_67/2011 du 13 avril 2011 c. 4.1 ; TF 1B_231/2009 du 7 décembre 2009 c. 4.1). En outre, comme l’expose la jurisprudence constante du Tribunal fédéral, la suspension d’une procédure ne doit être admise qu’à titre exceptionnel, le principe de célérité devant primer en cas de doute (TF 1B_67/2011 du 13 avril 2011 c. 4.1). Concrétisant le principe de célérité, l'art. 5 al. 1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 2a). Le principe de célérité, ancré à l'art. 29 al.</w:t>
      </w:r>
    </w:p>
    <w:p>
      <w:r>
        <w:rPr>
          <w:b/>
        </w:rPr>
        <w:t>E. 3</w:t>
      </w:r>
    </w:p>
    <w:p>
      <w:r>
        <w:t>Il résulte de ce qui précède que le recours doit être admis, l’ordonnance attaquée annulée et le dossier de la cause renvoyé au Ministère public de l’arrondissement de La Côte pour qu’il poursuive l’instruction. Les frais de la procédure de recours, constitués en l’espèce de l'émolument d'arrêt (art. 422 al. 1 CPP), par 770 fr. (art. 20 al. 1 TFIP [tarif des frais de procédure et indemnités en matière pénale; RSV 312.03.1]), seront laissés à la charge de l’Etat (art. 428 al. 4 CPP). S’agissant des dépens réclamés par les recourants, il appartiendra le cas échéant à ces derniers d’adresser à la fin de la procédure – pour autant que les conditions d’une indemnité selon l’art. 433 al. 1 CPP soient alors remplies – leurs prétentions à l’autorité pénale compétente selon l’art. 433 al. 2 CPP (CREP 16 avril 2013/279 c. 4 et les références citées). Par ces motifs, la Chambre des recours pénale prononce : I. Le recours est admis. II. L’ordonnance du 19 août 2014 est annulée. III. Le dossier de la cause est renvoyé au Ministère public de l’arrondissement de La Côte pour qu’il procède dans le sens des considérants. IV. Les frais d’arrêt, par 770 fr. (sept cent septante francs), sont laissés à la charge de l’Etat. V. Le présent arrêt est exécutoire. Le président :               La greffière : Du L'arrêt qui précède, dont la rédaction a été approuvée à huis clos, est notifié, par l'envoi d'une copie complète, à : - M. Nicolas Mattenberger, avocat (pour M.________ et L.________), - M. G.T.________, - M. B.T.________,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