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868 vom 5. November 2014</w:t>
      </w:r>
    </w:p>
    <w:p>
      <w:r>
        <w:t>VD Tribunal cantonal, 2014-11-05, FR</w:t>
      </w:r>
    </w:p>
    <w:p>
      <w:r>
        <w:rPr>
          <w:b/>
        </w:rPr>
        <w:t xml:space="preserve">Quelle: </w:t>
      </w:r>
      <w:r>
        <w:t>https://mcp.opencaselaw.ch/entscheid/vd_findinfo_D_cision___2014___868</w:t>
      </w:r>
    </w:p>
    <w:p>
      <w:r>
        <w:t>FR: VD_FINDINFO Décision / 2014 / 868 du 5 novembre 2014</w:t>
      </w:r>
    </w:p>
    <w:p>
      <w:r>
        <w:t>IT: VD_FINDINFO Décision / 2014 / 868 del 5 novembre 2014</w:t>
      </w:r>
    </w:p>
    <w:p>
      <w:pPr>
        <w:pStyle w:val="Heading2"/>
      </w:pPr>
      <w:r>
        <w:t>Regeste</w:t>
      </w:r>
    </w:p>
    <w:p>
      <w:r>
        <w:t>SUSPENSION DE LA PROCÉDURE, CONTRAVENTION DE POLICE DE DROIT CANTONAL, PRÉFET | 130 LATC, 314 al. 1 let. b CPP (CH)</w:t>
      </w:r>
    </w:p>
    <w:p>
      <w:pPr>
        <w:pStyle w:val="Heading2"/>
      </w:pPr>
      <w:r>
        <w:t>Erwägungen</w:t>
      </w:r>
    </w:p>
    <w:p>
      <w:r>
        <w:rPr>
          <w:b/>
        </w:rPr>
        <w:t>E. 1.1</w:t>
      </w:r>
    </w:p>
    <w:p>
      <w:r>
        <w:t>En vertu de l'art. 393 al. 1 let. a CPP (Code de procédure pénale suisse du 5 octobre 2007; RS 312.0), le recours est recevable contre les décisions et les actes de procédure de la police, du ministère public et des autorités pénales compétentes en matière de contraventions. En l'espèce, la correspondance adressée le 10 juillet 2014 par le Préfet du district Riviera – Pays-d'Enhaut aux recourants refusant de suspendre la procédure pénale dirigée contre eux doit être assimilée à une décision au sens de l'art. 393 al. 1 let. a CPP, quand bien même celle-ci ne comporte aucune indication des voies de droit. Ainsi, interjeté en temps utile (art. 396 al. 1 CPP), devant l’autorité compétente, par une partie qui a qualité pour recourir (art. 382 al. 1 CPP) et dans les formes prescrites (art. 385 al. 1 CPP), le recours de B.K.________ et C.K.________ est recevable.</w:t>
      </w:r>
    </w:p>
    <w:p>
      <w:r>
        <w:rPr>
          <w:b/>
        </w:rPr>
        <w:t>E. 1.2</w:t>
      </w:r>
    </w:p>
    <w:p>
      <w:r>
        <w:t>L'art. 395 let. a CPP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[Loi d’introduction du Code de procédure pénale suisse, RSV 312.01]; Juge unique CREP 12 juin 2014/405; Juge unique CREP 17 août 2013/524; Juge unique CREP 19 juin 2013/390 c. 1b).</w:t>
      </w:r>
    </w:p>
    <w:p>
      <w:r>
        <w:rPr>
          <w:b/>
        </w:rPr>
        <w:t>E. 2.1</w:t>
      </w:r>
    </w:p>
    <w:p>
      <w:r>
        <w:t>Sont notamment compétents pour poursuivre et juger les contraventions de droit fédéral et cantonal le Ministère public et le préfet (art. 3 al. 2 LVCPP; cf. art. 17 al. 1 CPP). L'infraction en cause est celle de l'art. 130 LATC. Cette disposition précise que la poursuite a lieu conformément à la LContr. L’art. 10 al. 1 LContr indique que sauf disposition contraire de la LContr, le CPP est applicable à la répression des contraventions de droit cantonal et communal. Ainsi, faute de disposition contraire, l'art. 314 CPP et la jurisprudence qui en découle s'appliquent. Aux termes de cette disposition, le ministère public peut suspendre une instruction, notamment lorsque l’issue de la procédure pénale dépend d’un autre procès dont il paraît indiqué d’attendre la fin. Une telle suspension se justifie si le résultat de l'autre procédure peut véritablement jouer un rôle pour le résultat de la procédure pénale suspendue et s'il simplifiera de manière significative l'administration des preuves dans cette même procédure (TF 1B_421/2012 du 19 juin 2013 c. 2.1; TF 1B_721/2011 du 7 mars 2012 c. 3.1; Cornu, in : Kuhn/Jeanneret (éd.), Commentaire romand, Code de procédure pénale suisse, Bâle 2011, n. 13 ad art. 314 CPP).</w:t>
      </w:r>
    </w:p>
    <w:p>
      <w:r>
        <w:rPr>
          <w:b/>
        </w:rPr>
        <w:t>E. 2.2</w:t>
      </w:r>
    </w:p>
    <w:p>
      <w:r>
        <w:t>En l'espèce, les recourants invoquent, dans le cadre du recours interjeté contre la décision de la Municipalité de [...] du 22 mai 2014, la licéité et la régularité des travaux de construction de la lucarne sur leur chalet (cf. P. 12 du bordereau produit avec le recours). La Cour de droit administratif et public sera donc amenée à se prononcer sur cette question, dont dépend également une éventuelle responsabilité des recourants au sens de l'art. 130 LATC, aux termes duquel c elui qui contrevient à la présente loi, aux règlements d'application tant cantonaux que communaux ou aux décisions fondées sur ces lois et ces règlements, est passible d'une amende de deux cents francs à deux cent mille francs (al. 1). Pour ce motif, le Préfet aurait dû, conformément à l'art. 314 al. 1 let. b CPP, suspendre la procédure pénale ouverte contre les recourants jusqu'à droit connu sur le recours déposé par ces derniers contre la décision de la Municipalité.</w:t>
      </w:r>
    </w:p>
    <w:p>
      <w:r>
        <w:rPr>
          <w:b/>
        </w:rPr>
        <w:t>E. 3</w:t>
      </w:r>
    </w:p>
    <w:p>
      <w:r>
        <w:t>Il résulte de ce qui précède que le recours doit être admis et la décision du Préfet du 10 juillet 2014 réformée en ce sens que la procédure RPE/01/14/0001199 est suspendue jusqu'à droit connu sur la cause AC.2014.0232 pendante devant la Cour de droit administratif et public du Tribunal cantonal, étant précisé que si la procédure administrative venait à se prolonger, au point d'entraîner un risque de prescription de la contravention à l'art. 130 LATC, il appartiendra au Préfet de reprendre la procédure pénale (cf. à ce sujet TF 1B_421/2012 précité c. 2.3). Les frais d'arrêt, par 540 fr. (art. 20 al. 1 TFIP [Tarif des frais de procédure et indemnités en matière pénale du 28 septembre 2010, RSV 312.03.1]) seront laissés à la charge de l'Etat (art. 428 al. 4 CPP). S'agissant des dépens réclamés par les recourants, il appartiendra le cas échéant à ces derniers d’adresser à la fin de la procédure – pour autant que les conditions d’une indemnité selon les art. 429 al. 1 ou 432 CPP soient alors remplies – leurs prétentions à l’autorité pénale compétente selon l’art. 429 al. 2 CPP (CREP 21 mars 2013/155 c. 3 et les références citées; CREP 22 août 2012/568 et la référence citée). Par ces motifs, le juge unique prononce : I. Le recours est admis. II. La décision du 10 juillet 2014 du Préfet du district de la Riviera – Pays-d’Enhaut est réformée en ce sens que la procédure RPE/01/14/0001199 est suspendue jusqu'à droit connu sur la cause AC.2014.0232 pendante devant la Cour de droit administratif et public du Tribunal cantonal. III. Les frais du présent arrêt, par 540 fr. (cinq cent quarante francs), sont laissés à la charge de l'Etat. IV. Le présent arrêt est exécutoire. Le juge unique :               Le greffier : Du L'arrêt qui précède, dont la rédaction a été approuvée à huis clos, est notifié, par l'envoi d'une copie complète, à : - M. Pierre-Yves Baumann, avocat (pour B.K.________ et C.K.________), - Ministère public central, et communiqué à : ‑ M. le Préfet du district Riviera – 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