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857 vom 20. Oktober 2014</w:t>
      </w:r>
    </w:p>
    <w:p>
      <w:r>
        <w:t>VD Tribunal cantonal, 2014-10-20, FR</w:t>
      </w:r>
    </w:p>
    <w:p>
      <w:r>
        <w:rPr>
          <w:b/>
        </w:rPr>
        <w:t xml:space="preserve">Quelle: </w:t>
      </w:r>
      <w:r>
        <w:t>https://mcp.opencaselaw.ch/entscheid/vd_findinfo_D_cision___2014___857</w:t>
      </w:r>
    </w:p>
    <w:p>
      <w:r>
        <w:t>FR: VD_FINDINFO Décision / 2014 / 857 du 20 octobre 2014</w:t>
      </w:r>
    </w:p>
    <w:p>
      <w:r>
        <w:t>IT: VD_FINDINFO Décision / 2014 / 857 del 20 ottobre 2014</w:t>
      </w:r>
    </w:p>
    <w:p>
      <w:pPr>
        <w:pStyle w:val="Heading2"/>
      </w:pPr>
      <w:r>
        <w:t>Regeste</w:t>
      </w:r>
    </w:p>
    <w:p>
      <w:r>
        <w:t>SÛRETÉS, DÉCISION D'IRRECEVABILITÉ | 383 al. 2 CPP (CH)</w:t>
      </w:r>
    </w:p>
    <w:p>
      <w:pPr>
        <w:pStyle w:val="Heading2"/>
      </w:pPr>
      <w:r>
        <w:t>Volltext</w:t>
      </w:r>
    </w:p>
    <w:p>
      <w:r>
        <w:t>Vaud Tribunal cantonal Chambre des recours civile 20.10.2014 Décision / 2014 / 857</w:t>
      </w:r>
    </w:p>
    <w:p>
      <w:r>
        <w:t>SÛRETÉS, DÉCISION D'IRRECEVABILITÉ | 383 al. 2 CPP (CH)</w:t>
      </w:r>
    </w:p>
    <w:p>
      <w:r>
        <w:t>TRIBUNAL CANTONAL 724 PE14.016581-SJH CHAMBRE DES RECOURS PENALE __________________________________________ Arrêt du 20 octobre 2014 ____________________ Composition :               M. Abrecht , président MM. Meylan et Krieger, juges Greffière :              Mme Matile ***** Art. 383 al. 2 CPP Statuant sur le recours interjeté le 22 août 2014 par T.________ contre l'ordonnance de non-entrée en matière rendue le 12 août 2014 par le Ministère public de l'arrondissement du Nord vaudois dans la cause n° PE14.016581-SJH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2. T.________ a déposé un recours contre l’ordonnance de non-entrée en matière rendue par le Procureur de l’arrondissement du Nord vaudois. Par avis du 1 er septembre 2014, la direction de la procédure a imparti à la recourante un délai au 19 septembre 2014 pour verser un montant de 440 fr. à titre de sûretés avec l’indication qu’à défaut de paiement des sûretés en temps utile, il ne serait pas entré en matière sur son recours. 3. En l’occurrence, l’intéressée n’a pas fourni les sûretés requises dans le délai imparti, ni requis de prolongation. Son recours est donc irrecevable. 4. Les frais de la procédure de recours, constitués en l'espèce du seul émolument d'arrêt, par 220 fr. (art. 422 al. 1 CPP et 20 al. 1 TFIP [Tarif des frais de procédure et indemnités en matière pénale;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Mme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