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841 vom 18. August 2014</w:t>
      </w:r>
    </w:p>
    <w:p>
      <w:r>
        <w:t>VD Tribunal cantonal, 2014-08-18, FR</w:t>
      </w:r>
    </w:p>
    <w:p>
      <w:r>
        <w:rPr>
          <w:b/>
        </w:rPr>
        <w:t xml:space="preserve">Quelle: </w:t>
      </w:r>
      <w:r>
        <w:t>https://mcp.opencaselaw.ch/entscheid/vd_findinfo_D_cision___2014___841</w:t>
      </w:r>
    </w:p>
    <w:p>
      <w:r>
        <w:t>FR: VD_FINDINFO Décision / 2014 / 841 du 18 août 2014</w:t>
      </w:r>
    </w:p>
    <w:p>
      <w:r>
        <w:t>IT: VD_FINDINFO Décision / 2014 / 841 del 18 agosto 2014</w:t>
      </w:r>
    </w:p>
    <w:p>
      <w:pPr>
        <w:pStyle w:val="Heading2"/>
      </w:pPr>
      <w:r>
        <w:t>Regeste</w:t>
      </w:r>
    </w:p>
    <w:p>
      <w:r>
        <w:t>ASSISTANCE JUDICIAIRE, PLAIGNANT, REJET DE LA DEMANDE | 136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TF 1B_259/2011 du 4 juillet 2011; CREP 1 er mai 2013/362 c.1). Interjeté contre une décision du Ministère public (art. 393 al. 1 let. a CPP), dans le délai de dix jours dès la notification de l’acte contesté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2.2</w:t>
      </w:r>
    </w:p>
    <w:p>
      <w:r>
        <w:t>Est considéré comme indigent celui qui n'est pas en mesure d'acquitter les frais du procès sans avoir recours à des moyens qui lui sont nécessaires pour subvenir à ses besoins élémentaires et à ceux de sa famille (ATF 128 I 225 c. 2.5.1, JT 2006 IV 47).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128 I 225 c. 2.5.3; TF 4A_154/2010 du 28 mai 2010 c. 2.1; Harari/Corminboeuf, op. cit., n. 33 ad art. 136 CPP; CREP 30 mai 2012/290).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w:t>
      </w:r>
    </w:p>
    <w:p>
      <w:r>
        <w:rPr>
          <w:b/>
        </w:rPr>
        <w:t>E. 2.3</w:t>
      </w:r>
    </w:p>
    <w:p>
      <w:r>
        <w:t>En l’espèce, le procureur a rejeté la demande d'octroi de conseil juridique gratuit déposée par U.________ au motif que cette requête était prématurée, dès lors qu'elle avait été formulée avant la tenue de l'audience de conciliation. Or, comme l'indique la recourante, cet aspect temporel n'est pas déterminant dans l'application de l'art. 136 CPP. Il convient donc d'examiner si les conditions prévues par cette disposition sont réunies: en l'occurrence, l'indigence de la recourante est établie, dès lors que celle-ci bénéficie de l'aide sociale depuis le 1 er septembre 2013 (cf. P. 3 ad 12/2). On ne saurait au demeurant considérer que son action soit vouée à l'échec puisque l'octroi d'une indemnité pour tort moral ne paraît pas d'emblée exclue dans le cas particulier. Le fait que la recourante n'ait pas encore chiffré le montant de ses prétentions à ce jour n'est à cet égard pas déterminant puisqu'elle dispose de la faculté d'agir dans ce sens jusqu'aux plaidoiries (art. 123 al. 2 CPP) et qu'elle s'est constituée demanderesse au civil dès le dépôt de sa plainte (cf. P. 5, p. 5) Dans ces circonstances, l'assistance judiciaire doit être accordée à U.________ en ce qui concerne l'exonération d'avances de frais et de sûretés ainsi que celle des frais de procédure. En revanche, l'affaire est simple en fait et en droit, de sorte que le concours d'un avocat n'apparaît objectivement pas nécessaire dans la présente cause (cf. CREP 30 juillet 2014/525; CREP 7 mai 2012/275). C'est donc à juste titre que la requête tendant à la désignation d'un conseil juridique gratuit a été rejetée.</w:t>
      </w:r>
    </w:p>
    <w:p>
      <w:r>
        <w:rPr>
          <w:b/>
        </w:rPr>
        <w:t>E. 3</w:t>
      </w:r>
    </w:p>
    <w:p>
      <w:r>
        <w:t>En définitive, le recours doit être partiellement admis et l'ordonnance du 11 juillet 2014 réformée dans le sens des considérants et confirmée pour le surplus. Au vu de l'issue du recours, Me Yves Cottagnoud, d'ores et déjà consulté, doit être désigné comme conseil juridique gratuit pour la procédure de recours. Les frais de la procédure de recours – constitués en l'espèce de l'émolument d'arrêt (art. 422 al. 1 CPP), par 660 fr. (art. 20 al. 1 TFIP [tarif des frais de procédure et indemnités en matière pénale; RSV 312.03.1]) et des frais imputables à l’assistance judiciaire gratuite (art. 422 al. 1 et 2 let. a CPP), fixés à 540 fr., plus la TVA par 43 fr. 20, soit au total 583 fr. 20 – seront supportés par moitié par la recourante, qui succombe partiellement (art. 428 al. 1 CPP). La part de frais incombant à U.________ doit être provisoirement laissée à la charge de l’Etat (Goran Mazzuchelli/Mario Postizzi, in: Niggli/Heer/Wiprächtiger (éd.), op. cit., n. 4 ad art. 138 CPP; Harari/Corminboeuf, op. cit., n. 51 ad art. 136 CPP). La recourante sera toutefois tenue de la rembourser dès que sa situation financière le permettra (art. 135 al. 4 CPP et 138 al. 1 CPP; Mazzuchelli/Postizzi, op. cit., n. 4 ad art. 138 CPP; Harari/Corminboeuf, op. cit., n. 11 ad art. 138 CPP). Par ces motifs, la Chambre des recours pénale prononce : I . Le recours est partiellement admis. II . L'ordonnance du 11 juillet 2014 est réformée en ce sens qu'U.________ est mise au bénéfice de l'assistance judiciaire partielle, celle-ci comprenant l'exonération d'avances de frais et de sûretés ainsi que celle des frais de procédure. Elle est confirmée pour le surplus. III . Me Yves Cottagnoud est désigné comme conseil juridique gratuit d'U.________ pour la procédure de recours et son indemnité est fixée à 583 fr. 20 (cinq cent huitante-trois francs et vingt centimes). IV. Les frais du présent arrêt, par 660 fr., ainsi que l'indemnité allouée à Me Yves Cottagnoud pour la procédure de recours, par 583 fr. 20, soit au total 1'243 fr. 20 (mille deux cent quarante-trois francs et vingt centimes), sont laissés à la charge de l'Etat, cela définitivement pour une moitié et provisoirement pour l'autre moitié. V. La recourante est tenue de rembourser à l'Etat la moitié de l'indemnité allouée au chiffre III ci-dessus ainsi que la moitié des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 Yves Cottagnoud,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