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828 vom 14. Juli 2014</w:t>
      </w:r>
    </w:p>
    <w:p>
      <w:r>
        <w:t>VD Tribunal cantonal, 2014-07-14, FR</w:t>
      </w:r>
    </w:p>
    <w:p>
      <w:r>
        <w:rPr>
          <w:b/>
        </w:rPr>
        <w:t xml:space="preserve">Quelle: </w:t>
      </w:r>
      <w:r>
        <w:t>https://mcp.opencaselaw.ch/entscheid/vd_findinfo_D_cision___2014___828</w:t>
      </w:r>
    </w:p>
    <w:p>
      <w:r>
        <w:t>FR: VD_FINDINFO Décision / 2014 / 828 du 14 juillet 2014</w:t>
      </w:r>
    </w:p>
    <w:p>
      <w:r>
        <w:t>IT: VD_FINDINFO Décision / 2014 / 828 del 14 luglio 2014</w:t>
      </w:r>
    </w:p>
    <w:p>
      <w:pPr>
        <w:pStyle w:val="Heading2"/>
      </w:pPr>
      <w:r>
        <w:t>Regeste</w:t>
      </w:r>
    </w:p>
    <w:p>
      <w:r>
        <w:t>OPPOSITION{PROCÉDURE}, PRÉFET, ORDONNANCE DE CONDAMNATION, CITATION À COMPARAÎTRE, ABSENCE | 355 CPP (CH), 356 al. 4 CPP (CH), 395 let. a CPP (CH), 85 CPP (CH)</w:t>
      </w:r>
    </w:p>
    <w:p>
      <w:pPr>
        <w:pStyle w:val="Heading2"/>
      </w:pPr>
      <w:r>
        <w:t>Erwägungen</w:t>
      </w:r>
    </w:p>
    <w:p>
      <w:r>
        <w:rPr>
          <w:b/>
        </w:rPr>
        <w:t>E. 1</w:t>
      </w:r>
    </w:p>
    <w:p>
      <w:r>
        <w:t>a) Le prononcé par lequel un tribunal de première instance statue sur la validité de l'opposition formée par le prévenu contre une ordonnance de condamnation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 Schwarzenegger, in : Donatsch/Hansjakob/Lieber (éd.), Kommentar zur Schweizerischen Strafprozessordnung, 2010, n. 2 ad art. 355 CPP ; CREP 20 janvier 2014/32 ; Juge unique CREP 12 mars 2013/153). Ce recours s’exerce auprès de l’autorité de recours (cf. art. 20 al. 1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Interjeté en temps utile (art. 396 al. 1 CPP) et dans les formes prescrites (art. 385 al. 1 CPP), contre un prononcé du tribunal de première instance susceptible de recours, le recours est recevable en la forme. b)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 En l’espèce, la présente cause est dirigée contre J.________, qui a été condamnée par ordonnance préfectorale du 26 juin 2013. Elle a donc qualité pour recourir. En revanche, P.________ n’est pas partie à la procédure pénale, qui est ouverte uniquement contre J.________. En effet, selon l’art. 104 al. 1 CPP, ont la qualité de partie le prévenu (let. a), la partie plaignante (let. b) et le ministère public, lors des débats ou dans la procédure de recours (let. c). P.________ n’est donc pas lésé au sens de l’art. 382 CPP par le prononcé attaqué, respectivement n’a pas la qualité pour recourir. c) Au vu de ce qui précède, il convient d’entrer en matière sur le recours déposé par J.________. Le recours de P.________ doit en revanche être déclaré irrecevable. A cet égard, il convient de préciser que la question litigieuse est celle de savoir si l’opposition formée par J.________ pouvait ou non être déclarée retirée par le Tribunal de police. Ainsi, le fait de savoir qui a parqué le véhicule litigieux, respectivement qui a commis l’infraction reprochée, concerne le fond et ne peut faire l’objet du présent arrêt. d)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de sorte que le recours relève de la compétence d'un juge unique de la Chambre des recours pénale.</w:t>
      </w:r>
    </w:p>
    <w:p>
      <w:r>
        <w:rPr>
          <w:b/>
        </w:rPr>
        <w:t>E. 2</w:t>
      </w:r>
    </w:p>
    <w:p>
      <w:r>
        <w:t>a) Sont notamment compétents pour poursuivre et juger les contraventions de droit fédéral et cantonal le Ministère public et le préfet (art. 3 al. 2 LVCPP ; cf. art. 17 al. 1 CPP). Aux termes de l’art. 18 al. 1 Lpréf (Loi sur les préfets et les préfectures, RSV 172.165), le préfet statue sur toute cause que la législation pénale place dans sa compétence et pourvoit notamment à la répression des contraventions. En pareil cas, il a les attributions du ministère public (art. 357 al. 1 CPP). Le préfet peut donc rendre une ordonnance pénale lorsque les conditions prévues à l'art. 352 al. 1 CPP sont réunies et les dispositions sur l’ordonnance pénale sont applicables par analogie (art. 357 al. 2 CPP). b)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Après l’administration des preuves, en application de l'art. 355 al. 3 CPP, il a le choix de maintenir l’ordonnance pénale (let. a), de classer la procédure (let. b) ou de rendre une nouvelle ordonnance pénale (let. c). Le préfet n’est donc pas lié par les faits, les qualifications juridiques et les sanctions qu’il aurait retenus dans la première ordonnance pénale (Moreillon/Parein-Reymond, Petit commentaire CPP, Bâle 2013, n. 10 ad art. 355 CPP et la référence citée). Lorsqu’il décide de maintenir l’ordonnance pénale, le préfet transmet sans retard le dossier au Tribunal de première instance en vue des débats. L’ordonnance pénale tient lieu d’acte d’accusation (art. 356 al. 1 CPP). Le Tribunal de première instance statue sur la validité de l’ordonnance pénale et de l’opposition (art. 356 al. 2 CPP). c) En l’espèce, c’est à tort que la recourante soutient que le préfet n’aurait pas traité correctement l’opposition qu’elle avait formée contre l’ordonnance pénale du 26 juin 2013. En effet, ensuite de cette opposition, le préfet a convoqué la recourante à une première, puis à une seconde audience, afin de l’entendre. Cette dernière n’a pas comparu. A la demande expresse de la recourante, le préfet l’a dispensée de comparaître. Se fondant sur l’opposition de l’intéressée, dans laquelle celle-ci a fait valoir ses moyens de défense, le préfet a décidé de maintenir son ordonnance pénale. Cela signifie qu’il n’a pas été convaincu par les arguments invoqués par la recourante et qu’il s’en est tenu à sa décision initiale, comme le lui permet l’art. 355 al. 3 let. a CPP. A ce stade de la procédure, le préfet n’avait pas à motiver son choix ni à répondre aux arguments de l’intéressée. Il devait en revanche transmettre le dossier au tribunal de première instance, conformément à l’art. 356 al. 1 CPP, afin que cette autorité judiciaire revoie le dossier en fait et en droit, de manière indépendante. Or c’est précisément ce qu’a fait le préfet. Ce dernier a donc suivi correctement la procédure légale en matière d’opposition.</w:t>
      </w:r>
    </w:p>
    <w:p>
      <w:r>
        <w:rPr>
          <w:b/>
        </w:rPr>
        <w:t>E. 3</w:t>
      </w:r>
    </w:p>
    <w:p>
      <w:r>
        <w:t>a) Conformément à l’art. 85 al. 1 CPP, sauf disposition contraire du CPP, les communications des autorités pénales sont notifiées en la forme écrite. D’après l’art. 85 al. 2 CPP, les autorités pénales notifient leurs prononcés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b) En l’espèce, la citation à comparaître à l’audience du Tribunal de police du 1 er mai 2014 a été adressée le 3 février 2014, en recommandé, à la recourante, qui se savait partie à une procédure pénale. Celle-ci n’a cependant pas retiré le pli dans le délai de garde, alors qu’elle devait s’attendre à une telle remise. La fiction de notification de l'art. 85 al. 4 CPP s'applique donc, de sorte que la citation à comparaître est réputée valablement notifiée depuis la fin du délai de garde de la poste allemande, soit depuis le 21 février 2014, avec les conséquences procédurales que cela implique. Par ailleurs, la recourante est de mauvaise foi en invoquant une informalité, puisqu’elle a pu se déterminer par courrier du 23 mars 2014. Elle aurait donc valablement pu comparaître et a fait valoir ses moyens de défense, nonobstant l’échéance du délai de l’art. 331 al. 2 CPP.</w:t>
      </w:r>
    </w:p>
    <w:p>
      <w:r>
        <w:rPr>
          <w:b/>
        </w:rPr>
        <w:t>E. 4</w:t>
      </w:r>
    </w:p>
    <w:p>
      <w:r>
        <w:t>a)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si l'opposant fait défaut aux débats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 2.4 ; TF 6B_1122/2013 du 6 mai 2014). Le Tribunal fédéral a par ailleurs rappelé le caractère particulier de l'ordonnance pénale et spécifié que l'art. 355 al. 2 CPP devait être interprété en considération de différentes garanties procédurales. Il a ainsi jugé que la fiction légale introduite par cette disposition, en vertu de laquelle l'opposition est réputée retirée en cas de défaut non excusé, ne s'applique en principe que si l'opposant a eu une connaissance effective de la convocation et des conséquences du défaut, l'abus de droit étant réservé (cf. ATF 140 IV précité, c. 2.6 et 2.7; TF 6B_1122/2013 du 6 mai 2014 précité c. 1.1). b) En l’espèce, la recourante a valablement été citée à comparaître par mandat du 3 février 2014, réexpédié le 3 mars 2014, lequel comportait une indication claire des conséquences d'un éventuel défaut. La recourante a manifestement reçu ce mandat, puisqu’elle a répondu par courrier du 23 mars 2014 qu’elle ne se présenterait pas à l’audience fixée. Ensuite de ce courrier, le Tribunal de police a encore pris la peine d’écrire à la recourante, pour lui expliquer qu’elle devait comparaître à l’audience du 1 er mai 2014, précisant encore une fois que si elle ne se présentait pas, son opposition serait considérée comme retirée. Malgré cela, la recourante a fait défaut à l’audience du 1 er mai 2014, sans être excusée ni représentée. Par conséquent, c’est à juste titre que le Tribunal de police a constaté que l’opposition formée par J.________ à l’ordonnance pénale du 26 juin 2013 par le Préfet du district de la Broye-Vully était réputée retirée.</w:t>
      </w:r>
    </w:p>
    <w:p>
      <w:r>
        <w:rPr>
          <w:b/>
        </w:rPr>
        <w:t>E. 5</w:t>
      </w:r>
    </w:p>
    <w:p>
      <w:r>
        <w:t>Il résulte de ce qui précède que le recours de P.________ doit être déclaré irrecevable, celui de J.________ rejeté et le prononcé du 1 er mai 2014 confirmé. Les frais de la procédure de recours, constitués en l’espèce du seul émolument d'arrêt, par 900 fr. (art. 20 al. 1 TFIP [tarif des frais de procédure et indemnités en matière pénale du 28 septembre 2010, RSV 312.03.1]), seront mis à la charge de J.________ et de P.________, qui succombent (art. 428 al. 1 CPP), par moitié chacun et solidairement entre eux (art. 418 al. 1 et 2 CPP). Par ces motifs, le juge unique prononce : I. Le recours de P.________ est irrecevable. II. Le recours de J.________ est rejeté. III. Le prononcé du 1 er mai 2014 est confirmé. IV. Les frais d’arrêt, par 900 fr. (neuf cents francs), sont mis à la charge de J.________ et de P.________ par moitié chacun, soit par 450 fr. (quatre cent cinquante francs) chacun, et solidairement entre eux. V. Le présent arrêt est exécutoire. Le juge unique :               La greffière : Du L'arrêt qui précède, dont la rédaction a été approuvée à huis clos, est notifié, par l'envoi d'une copie complète, à : - Mme J.________, - M. P.________, - Ministère public central; et communiqué à : ‑ M. le Président du Tribunal de police de l’arrondissement de La Broye et du Nord vaudois, - M. le Préfet du district de la Broye-Vully,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